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FF" w:rsidRPr="005451E4" w:rsidRDefault="00DD3CD0" w:rsidP="00FA1F24">
      <w:pPr>
        <w:adjustRightInd w:val="0"/>
        <w:snapToGrid w:val="0"/>
        <w:spacing w:line="360" w:lineRule="auto"/>
        <w:jc w:val="center"/>
        <w:rPr>
          <w:rFonts w:ascii="黑体" w:eastAsia="黑体" w:hAnsi="黑体"/>
          <w:sz w:val="44"/>
          <w:szCs w:val="44"/>
        </w:rPr>
      </w:pPr>
      <w:bookmarkStart w:id="0" w:name="_GoBack"/>
      <w:bookmarkEnd w:id="0"/>
      <w:r>
        <w:rPr>
          <w:rFonts w:ascii="黑体" w:eastAsia="黑体" w:hAnsi="黑体" w:hint="eastAsia"/>
          <w:sz w:val="44"/>
          <w:szCs w:val="44"/>
        </w:rPr>
        <w:t xml:space="preserve">  </w:t>
      </w:r>
      <w:r w:rsidR="003B0628">
        <w:rPr>
          <w:rFonts w:ascii="黑体" w:eastAsia="黑体" w:hAnsi="黑体" w:hint="eastAsia"/>
          <w:sz w:val="44"/>
          <w:szCs w:val="44"/>
        </w:rPr>
        <w:t>上海市</w:t>
      </w:r>
      <w:r w:rsidR="00A37DFF" w:rsidRPr="005451E4">
        <w:rPr>
          <w:rFonts w:ascii="黑体" w:eastAsia="黑体" w:hAnsi="黑体" w:hint="eastAsia"/>
          <w:sz w:val="44"/>
          <w:szCs w:val="44"/>
        </w:rPr>
        <w:t>优秀历史建筑</w:t>
      </w:r>
      <w:r w:rsidR="003B0628">
        <w:rPr>
          <w:rFonts w:ascii="黑体" w:eastAsia="黑体" w:hAnsi="黑体" w:hint="eastAsia"/>
          <w:sz w:val="44"/>
          <w:szCs w:val="44"/>
        </w:rPr>
        <w:t>概况及其</w:t>
      </w:r>
      <w:r w:rsidR="00A37DFF" w:rsidRPr="005451E4">
        <w:rPr>
          <w:rFonts w:ascii="黑体" w:eastAsia="黑体" w:hAnsi="黑体" w:hint="eastAsia"/>
          <w:sz w:val="44"/>
          <w:szCs w:val="44"/>
        </w:rPr>
        <w:t>价值评估问题研究</w:t>
      </w:r>
    </w:p>
    <w:p w:rsidR="009A5EF0" w:rsidRPr="005451E4" w:rsidRDefault="009A5EF0" w:rsidP="00FA1F24">
      <w:pPr>
        <w:adjustRightInd w:val="0"/>
        <w:snapToGrid w:val="0"/>
        <w:spacing w:line="360" w:lineRule="auto"/>
        <w:jc w:val="center"/>
        <w:rPr>
          <w:rFonts w:ascii="仿宋_GB2312" w:eastAsia="仿宋_GB2312" w:hAnsiTheme="minorEastAsia"/>
          <w:sz w:val="32"/>
          <w:szCs w:val="32"/>
        </w:rPr>
      </w:pPr>
      <w:r w:rsidRPr="005451E4">
        <w:rPr>
          <w:rFonts w:ascii="仿宋_GB2312" w:eastAsia="仿宋_GB2312" w:hAnsiTheme="minorEastAsia" w:hint="eastAsia"/>
          <w:sz w:val="32"/>
          <w:szCs w:val="32"/>
        </w:rPr>
        <w:t>蒋骏文</w:t>
      </w:r>
      <w:r w:rsidR="00123218">
        <w:rPr>
          <w:rFonts w:ascii="仿宋_GB2312" w:eastAsia="仿宋_GB2312" w:hAnsiTheme="minorEastAsia" w:hint="eastAsia"/>
          <w:sz w:val="32"/>
          <w:szCs w:val="32"/>
        </w:rPr>
        <w:t xml:space="preserve"> </w:t>
      </w:r>
      <w:r w:rsidRPr="005451E4">
        <w:rPr>
          <w:rFonts w:ascii="仿宋_GB2312" w:eastAsia="仿宋_GB2312" w:hAnsiTheme="minorEastAsia" w:hint="eastAsia"/>
          <w:sz w:val="32"/>
          <w:szCs w:val="32"/>
        </w:rPr>
        <w:t>钱瑛瑛 李秋怡</w:t>
      </w:r>
      <w:r w:rsidR="008708BF" w:rsidRPr="005451E4">
        <w:rPr>
          <w:rFonts w:ascii="仿宋_GB2312" w:eastAsia="仿宋_GB2312" w:hAnsiTheme="minorEastAsia" w:hint="eastAsia"/>
          <w:sz w:val="32"/>
          <w:szCs w:val="32"/>
        </w:rPr>
        <w:t xml:space="preserve"> </w:t>
      </w:r>
      <w:r w:rsidR="00123218" w:rsidRPr="00123218">
        <w:rPr>
          <w:rFonts w:ascii="仿宋_GB2312" w:eastAsia="仿宋_GB2312" w:hAnsiTheme="minorEastAsia" w:hint="eastAsia"/>
          <w:sz w:val="32"/>
          <w:szCs w:val="32"/>
        </w:rPr>
        <w:t>严秋霞</w:t>
      </w:r>
    </w:p>
    <w:p w:rsidR="00FA1F24" w:rsidRPr="00FA1F24" w:rsidRDefault="00FA1F24" w:rsidP="00FA1F24">
      <w:pPr>
        <w:adjustRightInd w:val="0"/>
        <w:snapToGrid w:val="0"/>
        <w:spacing w:line="360" w:lineRule="auto"/>
        <w:jc w:val="center"/>
        <w:rPr>
          <w:rFonts w:ascii="仿宋_GB2312" w:eastAsia="仿宋_GB2312" w:hAnsiTheme="minorEastAsia"/>
          <w:szCs w:val="21"/>
        </w:rPr>
      </w:pPr>
    </w:p>
    <w:p w:rsidR="001445C4" w:rsidRDefault="005451E4" w:rsidP="00FA1F24">
      <w:pPr>
        <w:adjustRightInd w:val="0"/>
        <w:snapToGrid w:val="0"/>
        <w:spacing w:line="360" w:lineRule="auto"/>
        <w:rPr>
          <w:rFonts w:ascii="仿宋_GB2312" w:eastAsia="仿宋_GB2312" w:hAnsiTheme="minorEastAsia"/>
          <w:sz w:val="32"/>
          <w:szCs w:val="32"/>
        </w:rPr>
      </w:pPr>
      <w:bookmarkStart w:id="1" w:name="_Hlk492044377"/>
      <w:r w:rsidRPr="005451E4">
        <w:rPr>
          <w:rFonts w:ascii="仿宋_GB2312" w:eastAsia="仿宋_GB2312" w:hAnsiTheme="minorEastAsia" w:hint="eastAsia"/>
          <w:sz w:val="32"/>
          <w:szCs w:val="32"/>
        </w:rPr>
        <w:t>【摘要】</w:t>
      </w:r>
      <w:bookmarkEnd w:id="1"/>
      <w:r w:rsidR="002B3A6C" w:rsidRPr="005451E4">
        <w:rPr>
          <w:rFonts w:ascii="仿宋_GB2312" w:eastAsia="仿宋_GB2312" w:hAnsiTheme="minorEastAsia" w:hint="eastAsia"/>
          <w:sz w:val="32"/>
          <w:szCs w:val="32"/>
        </w:rPr>
        <w:t>优秀历史建筑</w:t>
      </w:r>
      <w:r w:rsidR="004D7EDC" w:rsidRPr="005451E4">
        <w:rPr>
          <w:rFonts w:ascii="仿宋_GB2312" w:eastAsia="仿宋_GB2312" w:hAnsiTheme="minorEastAsia" w:hint="eastAsia"/>
          <w:sz w:val="32"/>
          <w:szCs w:val="32"/>
        </w:rPr>
        <w:t>，是一个城市历史</w:t>
      </w:r>
      <w:r w:rsidR="00AC37DB" w:rsidRPr="005451E4">
        <w:rPr>
          <w:rFonts w:ascii="仿宋_GB2312" w:eastAsia="仿宋_GB2312" w:hAnsiTheme="minorEastAsia" w:hint="eastAsia"/>
          <w:sz w:val="32"/>
          <w:szCs w:val="32"/>
        </w:rPr>
        <w:t>与优秀文化</w:t>
      </w:r>
      <w:r w:rsidR="004D7EDC" w:rsidRPr="005451E4">
        <w:rPr>
          <w:rFonts w:ascii="仿宋_GB2312" w:eastAsia="仿宋_GB2312" w:hAnsiTheme="minorEastAsia" w:hint="eastAsia"/>
          <w:sz w:val="32"/>
          <w:szCs w:val="32"/>
        </w:rPr>
        <w:t>的载体</w:t>
      </w:r>
      <w:r w:rsidR="00AC37DB" w:rsidRPr="005451E4">
        <w:rPr>
          <w:rFonts w:ascii="仿宋_GB2312" w:eastAsia="仿宋_GB2312" w:hAnsiTheme="minorEastAsia" w:hint="eastAsia"/>
          <w:sz w:val="32"/>
          <w:szCs w:val="32"/>
        </w:rPr>
        <w:t>和</w:t>
      </w:r>
      <w:r w:rsidR="004D7EDC" w:rsidRPr="005451E4">
        <w:rPr>
          <w:rFonts w:ascii="仿宋_GB2312" w:eastAsia="仿宋_GB2312" w:hAnsiTheme="minorEastAsia" w:hint="eastAsia"/>
          <w:sz w:val="32"/>
          <w:szCs w:val="32"/>
        </w:rPr>
        <w:t>记忆。</w:t>
      </w:r>
      <w:r w:rsidR="00AC37DB" w:rsidRPr="005451E4">
        <w:rPr>
          <w:rFonts w:ascii="仿宋_GB2312" w:eastAsia="仿宋_GB2312" w:hAnsiTheme="minorEastAsia" w:hint="eastAsia"/>
          <w:sz w:val="32"/>
          <w:szCs w:val="32"/>
        </w:rPr>
        <w:t>然而，</w:t>
      </w:r>
      <w:r w:rsidR="004D7EDC" w:rsidRPr="005451E4">
        <w:rPr>
          <w:rFonts w:ascii="仿宋_GB2312" w:eastAsia="仿宋_GB2312" w:hAnsiTheme="minorEastAsia" w:hint="eastAsia"/>
          <w:sz w:val="32"/>
          <w:szCs w:val="32"/>
        </w:rPr>
        <w:t>保护与改造</w:t>
      </w:r>
      <w:r w:rsidR="00AC37DB" w:rsidRPr="005451E4">
        <w:rPr>
          <w:rFonts w:ascii="仿宋_GB2312" w:eastAsia="仿宋_GB2312" w:hAnsiTheme="minorEastAsia" w:hint="eastAsia"/>
          <w:sz w:val="32"/>
          <w:szCs w:val="32"/>
        </w:rPr>
        <w:t>历</w:t>
      </w:r>
      <w:r w:rsidR="004D7EDC" w:rsidRPr="005451E4">
        <w:rPr>
          <w:rFonts w:ascii="仿宋_GB2312" w:eastAsia="仿宋_GB2312" w:hAnsiTheme="minorEastAsia" w:hint="eastAsia"/>
          <w:sz w:val="32"/>
          <w:szCs w:val="32"/>
        </w:rPr>
        <w:t>来</w:t>
      </w:r>
      <w:r w:rsidR="00DD11BA" w:rsidRPr="005451E4">
        <w:rPr>
          <w:rFonts w:ascii="仿宋_GB2312" w:eastAsia="仿宋_GB2312" w:hAnsiTheme="minorEastAsia" w:hint="eastAsia"/>
          <w:sz w:val="32"/>
          <w:szCs w:val="32"/>
        </w:rPr>
        <w:t>是</w:t>
      </w:r>
      <w:r w:rsidR="004D7EDC" w:rsidRPr="005451E4">
        <w:rPr>
          <w:rFonts w:ascii="仿宋_GB2312" w:eastAsia="仿宋_GB2312" w:hAnsiTheme="minorEastAsia" w:hint="eastAsia"/>
          <w:sz w:val="32"/>
          <w:szCs w:val="32"/>
        </w:rPr>
        <w:t>维护优秀历史建筑</w:t>
      </w:r>
      <w:r w:rsidR="00DD11BA" w:rsidRPr="005451E4">
        <w:rPr>
          <w:rFonts w:ascii="仿宋_GB2312" w:eastAsia="仿宋_GB2312" w:hAnsiTheme="minorEastAsia" w:hint="eastAsia"/>
          <w:sz w:val="32"/>
          <w:szCs w:val="32"/>
        </w:rPr>
        <w:t>原真性和实现</w:t>
      </w:r>
      <w:r w:rsidR="00AC37DB" w:rsidRPr="005451E4">
        <w:rPr>
          <w:rFonts w:ascii="仿宋_GB2312" w:eastAsia="仿宋_GB2312" w:hAnsiTheme="minorEastAsia" w:hint="eastAsia"/>
          <w:sz w:val="32"/>
          <w:szCs w:val="32"/>
        </w:rPr>
        <w:t>其</w:t>
      </w:r>
      <w:r w:rsidR="00DD11BA" w:rsidRPr="005451E4">
        <w:rPr>
          <w:rFonts w:ascii="仿宋_GB2312" w:eastAsia="仿宋_GB2312" w:hAnsiTheme="minorEastAsia" w:hint="eastAsia"/>
          <w:sz w:val="32"/>
          <w:szCs w:val="32"/>
        </w:rPr>
        <w:t>现代实用性</w:t>
      </w:r>
      <w:r w:rsidR="004D7EDC" w:rsidRPr="005451E4">
        <w:rPr>
          <w:rFonts w:ascii="仿宋_GB2312" w:eastAsia="仿宋_GB2312" w:hAnsiTheme="minorEastAsia" w:hint="eastAsia"/>
          <w:sz w:val="32"/>
          <w:szCs w:val="32"/>
        </w:rPr>
        <w:t>的两</w:t>
      </w:r>
      <w:r w:rsidR="00DD11BA" w:rsidRPr="005451E4">
        <w:rPr>
          <w:rFonts w:ascii="仿宋_GB2312" w:eastAsia="仿宋_GB2312" w:hAnsiTheme="minorEastAsia" w:hint="eastAsia"/>
          <w:sz w:val="32"/>
          <w:szCs w:val="32"/>
        </w:rPr>
        <w:t>个对立面，监管稍有疏忽就陷入了被业主擅自</w:t>
      </w:r>
      <w:r w:rsidR="00476E54" w:rsidRPr="005451E4">
        <w:rPr>
          <w:rFonts w:ascii="仿宋_GB2312" w:eastAsia="仿宋_GB2312" w:hAnsiTheme="minorEastAsia" w:hint="eastAsia"/>
          <w:sz w:val="32"/>
          <w:szCs w:val="32"/>
        </w:rPr>
        <w:t>改建乃至</w:t>
      </w:r>
      <w:r w:rsidR="00DD11BA" w:rsidRPr="005451E4">
        <w:rPr>
          <w:rFonts w:ascii="仿宋_GB2312" w:eastAsia="仿宋_GB2312" w:hAnsiTheme="minorEastAsia" w:hint="eastAsia"/>
          <w:sz w:val="32"/>
          <w:szCs w:val="32"/>
        </w:rPr>
        <w:t>拆除的命运</w:t>
      </w:r>
      <w:r w:rsidR="004D7EDC" w:rsidRPr="005451E4">
        <w:rPr>
          <w:rFonts w:ascii="仿宋_GB2312" w:eastAsia="仿宋_GB2312" w:hAnsiTheme="minorEastAsia" w:hint="eastAsia"/>
          <w:sz w:val="32"/>
          <w:szCs w:val="32"/>
        </w:rPr>
        <w:t>。</w:t>
      </w:r>
      <w:r w:rsidR="00DD11BA" w:rsidRPr="005451E4">
        <w:rPr>
          <w:rFonts w:ascii="仿宋_GB2312" w:eastAsia="仿宋_GB2312" w:hAnsiTheme="minorEastAsia" w:hint="eastAsia"/>
          <w:sz w:val="32"/>
          <w:szCs w:val="32"/>
        </w:rPr>
        <w:t>当被</w:t>
      </w:r>
      <w:r w:rsidR="002B3A6C" w:rsidRPr="005451E4">
        <w:rPr>
          <w:rFonts w:ascii="仿宋_GB2312" w:eastAsia="仿宋_GB2312" w:hAnsiTheme="minorEastAsia" w:hint="eastAsia"/>
          <w:sz w:val="32"/>
          <w:szCs w:val="32"/>
        </w:rPr>
        <w:t>视作房地产商品时，</w:t>
      </w:r>
      <w:r w:rsidR="00DD11BA" w:rsidRPr="005451E4">
        <w:rPr>
          <w:rFonts w:ascii="仿宋_GB2312" w:eastAsia="仿宋_GB2312" w:hAnsiTheme="minorEastAsia" w:hint="eastAsia"/>
          <w:sz w:val="32"/>
          <w:szCs w:val="32"/>
        </w:rPr>
        <w:t>优秀历史建筑的</w:t>
      </w:r>
      <w:r w:rsidR="002B3A6C" w:rsidRPr="005451E4">
        <w:rPr>
          <w:rFonts w:ascii="仿宋_GB2312" w:eastAsia="仿宋_GB2312" w:hAnsiTheme="minorEastAsia" w:hint="eastAsia"/>
          <w:sz w:val="32"/>
          <w:szCs w:val="32"/>
        </w:rPr>
        <w:t>价值与一般新建房地产商品价值</w:t>
      </w:r>
      <w:r w:rsidR="00DD11BA" w:rsidRPr="005451E4">
        <w:rPr>
          <w:rFonts w:ascii="仿宋_GB2312" w:eastAsia="仿宋_GB2312" w:hAnsiTheme="minorEastAsia" w:hint="eastAsia"/>
          <w:sz w:val="32"/>
          <w:szCs w:val="32"/>
        </w:rPr>
        <w:t>存在一定的差异。</w:t>
      </w:r>
      <w:r w:rsidR="00487CD4" w:rsidRPr="005451E4">
        <w:rPr>
          <w:rFonts w:ascii="仿宋_GB2312" w:eastAsia="仿宋_GB2312" w:hAnsiTheme="minorEastAsia" w:hint="eastAsia"/>
          <w:sz w:val="32"/>
          <w:szCs w:val="32"/>
        </w:rPr>
        <w:t>正常的交易或者遭遇非正常的破损，都需要房地产估价人员对其价值</w:t>
      </w:r>
      <w:proofErr w:type="gramStart"/>
      <w:r w:rsidR="00487CD4" w:rsidRPr="005451E4">
        <w:rPr>
          <w:rFonts w:ascii="仿宋_GB2312" w:eastAsia="仿宋_GB2312" w:hAnsiTheme="minorEastAsia" w:hint="eastAsia"/>
          <w:sz w:val="32"/>
          <w:szCs w:val="32"/>
        </w:rPr>
        <w:t>作出</w:t>
      </w:r>
      <w:proofErr w:type="gramEnd"/>
      <w:r w:rsidR="00487CD4" w:rsidRPr="005451E4">
        <w:rPr>
          <w:rFonts w:ascii="仿宋_GB2312" w:eastAsia="仿宋_GB2312" w:hAnsiTheme="minorEastAsia" w:hint="eastAsia"/>
          <w:sz w:val="32"/>
          <w:szCs w:val="32"/>
        </w:rPr>
        <w:t>评估。</w:t>
      </w:r>
      <w:r w:rsidR="00DD11BA" w:rsidRPr="005451E4">
        <w:rPr>
          <w:rFonts w:ascii="仿宋_GB2312" w:eastAsia="仿宋_GB2312" w:hAnsiTheme="minorEastAsia" w:hint="eastAsia"/>
          <w:sz w:val="32"/>
          <w:szCs w:val="32"/>
        </w:rPr>
        <w:t>本文</w:t>
      </w:r>
      <w:r w:rsidR="007477A4" w:rsidRPr="005451E4">
        <w:rPr>
          <w:rFonts w:ascii="仿宋_GB2312" w:eastAsia="仿宋_GB2312" w:hAnsiTheme="minorEastAsia" w:hint="eastAsia"/>
          <w:sz w:val="32"/>
          <w:szCs w:val="32"/>
        </w:rPr>
        <w:t>提出应该在</w:t>
      </w:r>
      <w:r w:rsidR="00487CD4" w:rsidRPr="005451E4">
        <w:rPr>
          <w:rFonts w:ascii="仿宋_GB2312" w:eastAsia="仿宋_GB2312" w:hAnsiTheme="minorEastAsia" w:hint="eastAsia"/>
          <w:sz w:val="32"/>
          <w:szCs w:val="32"/>
        </w:rPr>
        <w:t>考虑</w:t>
      </w:r>
      <w:r w:rsidR="00DD11BA" w:rsidRPr="005451E4">
        <w:rPr>
          <w:rFonts w:ascii="仿宋_GB2312" w:eastAsia="仿宋_GB2312" w:hAnsiTheme="minorEastAsia" w:hint="eastAsia"/>
          <w:sz w:val="32"/>
          <w:szCs w:val="32"/>
        </w:rPr>
        <w:t>优秀历史建筑的保护级别、保护要求</w:t>
      </w:r>
      <w:r w:rsidR="00AC37DB" w:rsidRPr="005451E4">
        <w:rPr>
          <w:rFonts w:ascii="仿宋_GB2312" w:eastAsia="仿宋_GB2312" w:hAnsiTheme="minorEastAsia" w:hint="eastAsia"/>
          <w:sz w:val="32"/>
          <w:szCs w:val="32"/>
        </w:rPr>
        <w:t>、维护改建限制</w:t>
      </w:r>
      <w:r w:rsidR="00DD11BA" w:rsidRPr="005451E4">
        <w:rPr>
          <w:rFonts w:ascii="仿宋_GB2312" w:eastAsia="仿宋_GB2312" w:hAnsiTheme="minorEastAsia" w:hint="eastAsia"/>
          <w:sz w:val="32"/>
          <w:szCs w:val="32"/>
        </w:rPr>
        <w:t>以及</w:t>
      </w:r>
      <w:r w:rsidR="0085021B" w:rsidRPr="005451E4">
        <w:rPr>
          <w:rFonts w:ascii="仿宋_GB2312" w:eastAsia="仿宋_GB2312" w:hAnsiTheme="minorEastAsia" w:hint="eastAsia"/>
          <w:sz w:val="32"/>
          <w:szCs w:val="32"/>
        </w:rPr>
        <w:t>建筑用途的合法性等</w:t>
      </w:r>
      <w:r w:rsidR="00487CD4" w:rsidRPr="005451E4">
        <w:rPr>
          <w:rFonts w:ascii="仿宋_GB2312" w:eastAsia="仿宋_GB2312" w:hAnsiTheme="minorEastAsia" w:hint="eastAsia"/>
          <w:sz w:val="32"/>
          <w:szCs w:val="32"/>
        </w:rPr>
        <w:t>前提下</w:t>
      </w:r>
      <w:r w:rsidR="0085021B" w:rsidRPr="005451E4">
        <w:rPr>
          <w:rFonts w:ascii="仿宋_GB2312" w:eastAsia="仿宋_GB2312" w:hAnsiTheme="minorEastAsia" w:hint="eastAsia"/>
          <w:sz w:val="32"/>
          <w:szCs w:val="32"/>
        </w:rPr>
        <w:t>，</w:t>
      </w:r>
      <w:r w:rsidR="007477A4" w:rsidRPr="005451E4">
        <w:rPr>
          <w:rFonts w:ascii="仿宋_GB2312" w:eastAsia="仿宋_GB2312" w:hAnsiTheme="minorEastAsia" w:hint="eastAsia"/>
          <w:sz w:val="32"/>
          <w:szCs w:val="32"/>
        </w:rPr>
        <w:t>兼顾</w:t>
      </w:r>
      <w:r w:rsidR="0085021B" w:rsidRPr="005451E4">
        <w:rPr>
          <w:rFonts w:ascii="仿宋_GB2312" w:eastAsia="仿宋_GB2312" w:hAnsiTheme="minorEastAsia" w:hint="eastAsia"/>
          <w:sz w:val="32"/>
          <w:szCs w:val="32"/>
        </w:rPr>
        <w:t>不同评估目的和价值内涵</w:t>
      </w:r>
      <w:r w:rsidR="007477A4" w:rsidRPr="005451E4">
        <w:rPr>
          <w:rFonts w:ascii="仿宋_GB2312" w:eastAsia="仿宋_GB2312" w:hAnsiTheme="minorEastAsia" w:hint="eastAsia"/>
          <w:sz w:val="32"/>
          <w:szCs w:val="32"/>
        </w:rPr>
        <w:t>，选择相应的</w:t>
      </w:r>
      <w:r w:rsidR="0085021B" w:rsidRPr="005451E4">
        <w:rPr>
          <w:rFonts w:ascii="仿宋_GB2312" w:eastAsia="仿宋_GB2312" w:hAnsiTheme="minorEastAsia" w:hint="eastAsia"/>
          <w:sz w:val="32"/>
          <w:szCs w:val="32"/>
        </w:rPr>
        <w:t>评估思路与方法</w:t>
      </w:r>
      <w:r w:rsidR="00DD11BA" w:rsidRPr="005451E4">
        <w:rPr>
          <w:rFonts w:ascii="仿宋_GB2312" w:eastAsia="仿宋_GB2312" w:hAnsiTheme="minorEastAsia" w:hint="eastAsia"/>
          <w:sz w:val="32"/>
          <w:szCs w:val="32"/>
        </w:rPr>
        <w:t>。</w:t>
      </w:r>
    </w:p>
    <w:p w:rsidR="007558FE" w:rsidRPr="007558FE" w:rsidRDefault="0054542A" w:rsidP="00FA1F24">
      <w:pPr>
        <w:adjustRightInd w:val="0"/>
        <w:snapToGrid w:val="0"/>
        <w:spacing w:line="360" w:lineRule="auto"/>
        <w:rPr>
          <w:rFonts w:ascii="仿宋_GB2312" w:eastAsia="仿宋_GB2312" w:hAnsiTheme="minorEastAsia"/>
          <w:sz w:val="32"/>
          <w:szCs w:val="32"/>
        </w:rPr>
      </w:pPr>
      <w:r w:rsidRPr="0054542A">
        <w:rPr>
          <w:rFonts w:ascii="仿宋_GB2312" w:eastAsia="仿宋_GB2312" w:hAnsiTheme="minorEastAsia" w:hint="eastAsia"/>
          <w:sz w:val="32"/>
          <w:szCs w:val="32"/>
        </w:rPr>
        <w:t>【</w:t>
      </w:r>
      <w:r>
        <w:rPr>
          <w:rFonts w:ascii="仿宋_GB2312" w:eastAsia="仿宋_GB2312" w:hAnsiTheme="minorEastAsia" w:hint="eastAsia"/>
          <w:sz w:val="32"/>
          <w:szCs w:val="32"/>
        </w:rPr>
        <w:t>关键词</w:t>
      </w:r>
      <w:r w:rsidRPr="0054542A">
        <w:rPr>
          <w:rFonts w:ascii="仿宋_GB2312" w:eastAsia="仿宋_GB2312" w:hAnsiTheme="minorEastAsia" w:hint="eastAsia"/>
          <w:sz w:val="32"/>
          <w:szCs w:val="32"/>
        </w:rPr>
        <w:t>】</w:t>
      </w:r>
      <w:r>
        <w:rPr>
          <w:rFonts w:ascii="仿宋_GB2312" w:eastAsia="仿宋_GB2312" w:hAnsiTheme="minorEastAsia" w:hint="eastAsia"/>
          <w:sz w:val="32"/>
          <w:szCs w:val="32"/>
        </w:rPr>
        <w:t>优秀历史建筑</w:t>
      </w:r>
      <w:r w:rsidR="0057559F">
        <w:rPr>
          <w:rFonts w:ascii="仿宋_GB2312" w:eastAsia="仿宋_GB2312" w:hAnsiTheme="minorEastAsia" w:hint="eastAsia"/>
          <w:sz w:val="32"/>
          <w:szCs w:val="32"/>
        </w:rPr>
        <w:t>；</w:t>
      </w:r>
      <w:r>
        <w:rPr>
          <w:rFonts w:ascii="仿宋_GB2312" w:eastAsia="仿宋_GB2312" w:hAnsiTheme="minorEastAsia" w:hint="eastAsia"/>
          <w:sz w:val="32"/>
          <w:szCs w:val="32"/>
        </w:rPr>
        <w:t>价值评估</w:t>
      </w:r>
    </w:p>
    <w:p w:rsidR="009A5EF0" w:rsidRPr="005451E4" w:rsidRDefault="009A5EF0" w:rsidP="00FA1F24">
      <w:pPr>
        <w:adjustRightInd w:val="0"/>
        <w:snapToGrid w:val="0"/>
        <w:spacing w:line="360" w:lineRule="auto"/>
        <w:jc w:val="center"/>
        <w:rPr>
          <w:rFonts w:ascii="仿宋_GB2312" w:eastAsia="仿宋_GB2312" w:hAnsiTheme="minorEastAsia"/>
          <w:b/>
          <w:sz w:val="32"/>
          <w:szCs w:val="32"/>
        </w:rPr>
      </w:pPr>
    </w:p>
    <w:p w:rsidR="00A37DFF" w:rsidRPr="005451E4" w:rsidRDefault="00A37DFF"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一、引言</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2017年6月，上海市巨鹿路888号</w:t>
      </w:r>
      <w:r w:rsidR="00E907AB" w:rsidRPr="005451E4">
        <w:rPr>
          <w:rFonts w:ascii="仿宋_GB2312" w:eastAsia="仿宋_GB2312" w:hAnsiTheme="minorEastAsia" w:hint="eastAsia"/>
          <w:sz w:val="32"/>
          <w:szCs w:val="32"/>
        </w:rPr>
        <w:t>的</w:t>
      </w:r>
      <w:r w:rsidRPr="005451E4">
        <w:rPr>
          <w:rFonts w:ascii="仿宋_GB2312" w:eastAsia="仿宋_GB2312" w:hAnsiTheme="minorEastAsia" w:hint="eastAsia"/>
          <w:sz w:val="32"/>
          <w:szCs w:val="32"/>
        </w:rPr>
        <w:t>一幢优秀历史建筑被业主擅自违法拆除拟重建</w:t>
      </w:r>
      <w:r w:rsidR="00E907AB"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引起</w:t>
      </w:r>
      <w:r w:rsidR="00E907AB" w:rsidRPr="005451E4">
        <w:rPr>
          <w:rFonts w:ascii="仿宋_GB2312" w:eastAsia="仿宋_GB2312" w:hAnsiTheme="minorEastAsia" w:hint="eastAsia"/>
          <w:sz w:val="32"/>
          <w:szCs w:val="32"/>
        </w:rPr>
        <w:t>了</w:t>
      </w:r>
      <w:r w:rsidR="00312814">
        <w:rPr>
          <w:rFonts w:ascii="仿宋_GB2312" w:eastAsia="仿宋_GB2312" w:hAnsiTheme="minorEastAsia" w:hint="eastAsia"/>
          <w:sz w:val="32"/>
          <w:szCs w:val="32"/>
        </w:rPr>
        <w:t>社会各界的较大</w:t>
      </w:r>
      <w:r w:rsidR="000B6C3A">
        <w:rPr>
          <w:rFonts w:ascii="仿宋_GB2312" w:eastAsia="仿宋_GB2312" w:hAnsiTheme="minorEastAsia" w:hint="eastAsia"/>
          <w:sz w:val="32"/>
          <w:szCs w:val="32"/>
        </w:rPr>
        <w:t>反响，</w:t>
      </w:r>
      <w:r w:rsidRPr="005451E4">
        <w:rPr>
          <w:rFonts w:ascii="仿宋_GB2312" w:eastAsia="仿宋_GB2312" w:hAnsiTheme="minorEastAsia" w:hint="eastAsia"/>
          <w:sz w:val="32"/>
          <w:szCs w:val="32"/>
        </w:rPr>
        <w:t>最终以对违法行为人罚款3050万元、并责令其在10个月内恢复建筑原状平息了此事。而类似这样</w:t>
      </w:r>
      <w:r w:rsidR="000B6C3A">
        <w:rPr>
          <w:rFonts w:ascii="仿宋_GB2312" w:eastAsia="仿宋_GB2312" w:hAnsiTheme="minorEastAsia" w:hint="eastAsia"/>
          <w:sz w:val="32"/>
          <w:szCs w:val="32"/>
        </w:rPr>
        <w:t>明知故犯型的毁坏历史建筑的行为</w:t>
      </w:r>
      <w:r w:rsidRPr="005451E4">
        <w:rPr>
          <w:rFonts w:ascii="仿宋_GB2312" w:eastAsia="仿宋_GB2312" w:hAnsiTheme="minorEastAsia" w:hint="eastAsia"/>
          <w:sz w:val="32"/>
          <w:szCs w:val="32"/>
        </w:rPr>
        <w:t>在上海并不是第一次发生，2003年位于徐汇区</w:t>
      </w:r>
      <w:r w:rsidRPr="005451E4">
        <w:rPr>
          <w:rFonts w:ascii="仿宋_GB2312" w:eastAsia="仿宋_GB2312" w:hAnsiTheme="minorEastAsia" w:hint="eastAsia"/>
          <w:sz w:val="32"/>
          <w:szCs w:val="32"/>
        </w:rPr>
        <w:lastRenderedPageBreak/>
        <w:t>的优秀</w:t>
      </w:r>
      <w:proofErr w:type="gramStart"/>
      <w:r w:rsidRPr="005451E4">
        <w:rPr>
          <w:rFonts w:ascii="仿宋_GB2312" w:eastAsia="仿宋_GB2312" w:hAnsiTheme="minorEastAsia" w:hint="eastAsia"/>
          <w:sz w:val="32"/>
          <w:szCs w:val="32"/>
        </w:rPr>
        <w:t>历史建筑逸</w:t>
      </w:r>
      <w:r w:rsidR="000B6C3A">
        <w:rPr>
          <w:rFonts w:ascii="仿宋_GB2312" w:eastAsia="仿宋_GB2312" w:hAnsiTheme="minorEastAsia" w:hint="eastAsia"/>
          <w:sz w:val="32"/>
          <w:szCs w:val="32"/>
        </w:rPr>
        <w:t>村</w:t>
      </w:r>
      <w:r w:rsidRPr="005451E4">
        <w:rPr>
          <w:rFonts w:ascii="仿宋_GB2312" w:eastAsia="仿宋_GB2312" w:hAnsiTheme="minorEastAsia" w:hint="eastAsia"/>
          <w:sz w:val="32"/>
          <w:szCs w:val="32"/>
        </w:rPr>
        <w:t>4号</w:t>
      </w:r>
      <w:proofErr w:type="gramEnd"/>
      <w:r w:rsidR="00031832" w:rsidRPr="005451E4">
        <w:rPr>
          <w:rStyle w:val="af6"/>
          <w:rFonts w:ascii="仿宋_GB2312" w:eastAsia="仿宋_GB2312" w:hAnsiTheme="minorEastAsia" w:hint="eastAsia"/>
          <w:sz w:val="32"/>
          <w:szCs w:val="32"/>
        </w:rPr>
        <w:footnoteReference w:id="1"/>
      </w:r>
      <w:r w:rsidRPr="005451E4">
        <w:rPr>
          <w:rFonts w:ascii="仿宋_GB2312" w:eastAsia="仿宋_GB2312" w:hAnsiTheme="minorEastAsia" w:hint="eastAsia"/>
          <w:sz w:val="32"/>
          <w:szCs w:val="32"/>
        </w:rPr>
        <w:t>被业主擅自拆除，主管部门责令业主恢复原状，并处以210万元罚款，也曾引起广泛的</w:t>
      </w:r>
      <w:r w:rsidR="000B6C3A">
        <w:rPr>
          <w:rFonts w:ascii="仿宋_GB2312" w:eastAsia="仿宋_GB2312" w:hAnsiTheme="minorEastAsia" w:hint="eastAsia"/>
          <w:sz w:val="32"/>
          <w:szCs w:val="32"/>
        </w:rPr>
        <w:t>关注与</w:t>
      </w:r>
      <w:r w:rsidRPr="005451E4">
        <w:rPr>
          <w:rFonts w:ascii="仿宋_GB2312" w:eastAsia="仿宋_GB2312" w:hAnsiTheme="minorEastAsia" w:hint="eastAsia"/>
          <w:sz w:val="32"/>
          <w:szCs w:val="32"/>
        </w:rPr>
        <w:t>讨论。在</w:t>
      </w:r>
      <w:r w:rsidR="007A075A" w:rsidRPr="005451E4">
        <w:rPr>
          <w:rFonts w:ascii="仿宋_GB2312" w:eastAsia="仿宋_GB2312" w:hAnsiTheme="minorEastAsia" w:hint="eastAsia"/>
          <w:sz w:val="32"/>
          <w:szCs w:val="32"/>
        </w:rPr>
        <w:t>处置</w:t>
      </w:r>
      <w:r w:rsidRPr="005451E4">
        <w:rPr>
          <w:rFonts w:ascii="仿宋_GB2312" w:eastAsia="仿宋_GB2312" w:hAnsiTheme="minorEastAsia" w:hint="eastAsia"/>
          <w:sz w:val="32"/>
          <w:szCs w:val="32"/>
        </w:rPr>
        <w:t>以上</w:t>
      </w:r>
      <w:r w:rsidR="007A075A" w:rsidRPr="005451E4">
        <w:rPr>
          <w:rFonts w:ascii="仿宋_GB2312" w:eastAsia="仿宋_GB2312" w:hAnsiTheme="minorEastAsia" w:hint="eastAsia"/>
          <w:sz w:val="32"/>
          <w:szCs w:val="32"/>
        </w:rPr>
        <w:t>擅自</w:t>
      </w:r>
      <w:r w:rsidRPr="005451E4">
        <w:rPr>
          <w:rFonts w:ascii="仿宋_GB2312" w:eastAsia="仿宋_GB2312" w:hAnsiTheme="minorEastAsia" w:hint="eastAsia"/>
          <w:sz w:val="32"/>
          <w:szCs w:val="32"/>
        </w:rPr>
        <w:t>拆除</w:t>
      </w:r>
      <w:r w:rsidR="007A075A" w:rsidRPr="005451E4">
        <w:rPr>
          <w:rFonts w:ascii="仿宋_GB2312" w:eastAsia="仿宋_GB2312" w:hAnsiTheme="minorEastAsia" w:hint="eastAsia"/>
          <w:sz w:val="32"/>
          <w:szCs w:val="32"/>
        </w:rPr>
        <w:t>优秀历史建筑的</w:t>
      </w:r>
      <w:r w:rsidR="008D0844" w:rsidRPr="005451E4">
        <w:rPr>
          <w:rFonts w:ascii="仿宋_GB2312" w:eastAsia="仿宋_GB2312" w:hAnsiTheme="minorEastAsia" w:hint="eastAsia"/>
          <w:sz w:val="32"/>
          <w:szCs w:val="32"/>
        </w:rPr>
        <w:t>破坏性事件</w:t>
      </w:r>
      <w:r w:rsidR="007A075A" w:rsidRPr="005451E4">
        <w:rPr>
          <w:rFonts w:ascii="仿宋_GB2312" w:eastAsia="仿宋_GB2312" w:hAnsiTheme="minorEastAsia" w:hint="eastAsia"/>
          <w:sz w:val="32"/>
          <w:szCs w:val="32"/>
        </w:rPr>
        <w:t>时</w:t>
      </w:r>
      <w:r w:rsidRPr="005451E4">
        <w:rPr>
          <w:rFonts w:ascii="仿宋_GB2312" w:eastAsia="仿宋_GB2312" w:hAnsiTheme="minorEastAsia" w:hint="eastAsia"/>
          <w:sz w:val="32"/>
          <w:szCs w:val="32"/>
        </w:rPr>
        <w:t>，需要房地产评估机构参与，依据建筑物的重置价</w:t>
      </w:r>
      <w:r w:rsidR="007A075A" w:rsidRPr="005451E4">
        <w:rPr>
          <w:rFonts w:ascii="仿宋_GB2312" w:eastAsia="仿宋_GB2312" w:hAnsiTheme="minorEastAsia" w:hint="eastAsia"/>
          <w:sz w:val="32"/>
          <w:szCs w:val="32"/>
        </w:rPr>
        <w:t>确定具体的处罚金额；</w:t>
      </w:r>
      <w:r w:rsidRPr="005451E4">
        <w:rPr>
          <w:rFonts w:ascii="仿宋_GB2312" w:eastAsia="仿宋_GB2312" w:hAnsiTheme="minorEastAsia" w:hint="eastAsia"/>
          <w:sz w:val="32"/>
          <w:szCs w:val="32"/>
        </w:rPr>
        <w:t>而在诸如抵押贷款、买卖、析产、作价入股、征收、</w:t>
      </w:r>
      <w:r w:rsidR="00E907AB" w:rsidRPr="005451E4">
        <w:rPr>
          <w:rFonts w:ascii="仿宋_GB2312" w:eastAsia="仿宋_GB2312" w:hAnsiTheme="minorEastAsia" w:hint="eastAsia"/>
          <w:sz w:val="32"/>
          <w:szCs w:val="32"/>
        </w:rPr>
        <w:t>置换和更新改造等正常经济活动中，也需要</w:t>
      </w:r>
      <w:r w:rsidRPr="005451E4">
        <w:rPr>
          <w:rFonts w:ascii="仿宋_GB2312" w:eastAsia="仿宋_GB2312" w:hAnsiTheme="minorEastAsia" w:hint="eastAsia"/>
          <w:sz w:val="32"/>
          <w:szCs w:val="32"/>
        </w:rPr>
        <w:t>对优秀历史建筑的价值做出客观合理的评估。但是，考虑到优秀历史建筑有其特殊的建筑构造、产权情况、使用现状等客观条件，又蕴含着丰富的历史文化价值，如何对这些优秀历史建筑的价值做出正确的评估，</w:t>
      </w:r>
      <w:r w:rsidR="007134EE" w:rsidRPr="005451E4">
        <w:rPr>
          <w:rFonts w:ascii="仿宋_GB2312" w:eastAsia="仿宋_GB2312" w:hAnsiTheme="minorEastAsia" w:hint="eastAsia"/>
          <w:sz w:val="32"/>
          <w:szCs w:val="32"/>
        </w:rPr>
        <w:t>是估价领域的一个难点，也越来越成为行业</w:t>
      </w:r>
      <w:r w:rsidRPr="005451E4">
        <w:rPr>
          <w:rFonts w:ascii="仿宋_GB2312" w:eastAsia="仿宋_GB2312" w:hAnsiTheme="minorEastAsia" w:hint="eastAsia"/>
          <w:sz w:val="32"/>
          <w:szCs w:val="32"/>
        </w:rPr>
        <w:t>关注的重点。</w:t>
      </w:r>
    </w:p>
    <w:p w:rsidR="00A37DFF" w:rsidRPr="005451E4" w:rsidRDefault="00A37DFF"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二、上海市优秀历史建筑的基本概况</w:t>
      </w:r>
    </w:p>
    <w:p w:rsidR="00031832" w:rsidRPr="005451E4" w:rsidRDefault="00031832"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（一）优秀历史建筑的定义</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2002年出台的《上海市历史文化风貌区和优秀历史建筑保护条例》第九条对优秀历史建筑作了明确的定义：建成三十年以上，并有下列情形之一的建筑，可以确定为优秀历史建筑：（一）建筑样式、施工工艺和工程技术具有建筑艺术特色和科学研究价值；（二）反映上海地域建筑历史文化特点；（三）著名建筑师的代表作品；（四）在我国产业发展史上具有代表性的作坊、商铺、厂房和仓库；（五）其他具有历史文化意义的优秀历史建筑。</w:t>
      </w:r>
    </w:p>
    <w:p w:rsidR="00031832" w:rsidRPr="005451E4" w:rsidRDefault="00031832" w:rsidP="00FA1F24">
      <w:pPr>
        <w:adjustRightInd w:val="0"/>
        <w:snapToGrid w:val="0"/>
        <w:spacing w:line="360" w:lineRule="auto"/>
        <w:ind w:firstLineChars="200" w:firstLine="643"/>
        <w:rPr>
          <w:rFonts w:ascii="仿宋_GB2312" w:eastAsia="仿宋_GB2312" w:hAnsiTheme="minorEastAsia"/>
          <w:sz w:val="32"/>
          <w:szCs w:val="32"/>
        </w:rPr>
      </w:pPr>
      <w:r w:rsidRPr="005451E4">
        <w:rPr>
          <w:rFonts w:ascii="仿宋_GB2312" w:eastAsia="仿宋_GB2312" w:hAnsiTheme="minorEastAsia" w:hint="eastAsia"/>
          <w:b/>
          <w:sz w:val="32"/>
          <w:szCs w:val="32"/>
        </w:rPr>
        <w:lastRenderedPageBreak/>
        <w:t>(二)上海市优秀历史建筑的分布</w:t>
      </w:r>
    </w:p>
    <w:p w:rsidR="00F522BC"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上海市人民政府自1989年至今，先后分五批公布优秀历史建筑共1058处。这些优秀历史建筑分布于全市17个区县，主要集中在黄浦、静安、长宁、徐汇、虹口等中心城区。具体分布情况如表1所示</w:t>
      </w:r>
      <w:r w:rsidR="00E652BD" w:rsidRPr="005451E4">
        <w:rPr>
          <w:rFonts w:ascii="仿宋_GB2312" w:eastAsia="仿宋_GB2312" w:hAnsiTheme="minorEastAsia" w:hint="eastAsia"/>
          <w:sz w:val="32"/>
          <w:szCs w:val="32"/>
        </w:rPr>
        <w:t>：</w:t>
      </w:r>
    </w:p>
    <w:p w:rsidR="00A37DFF" w:rsidRPr="00F522BC" w:rsidRDefault="00A37DFF" w:rsidP="00FA1F24">
      <w:pPr>
        <w:pStyle w:val="a7"/>
        <w:keepNext/>
        <w:adjustRightInd w:val="0"/>
        <w:snapToGrid w:val="0"/>
        <w:spacing w:line="360" w:lineRule="auto"/>
        <w:jc w:val="center"/>
        <w:rPr>
          <w:rFonts w:asciiTheme="minorEastAsia" w:eastAsiaTheme="minorEastAsia" w:hAnsiTheme="minorEastAsia"/>
          <w:szCs w:val="21"/>
        </w:rPr>
      </w:pPr>
      <w:r w:rsidRPr="00F522BC">
        <w:rPr>
          <w:rFonts w:asciiTheme="minorEastAsia" w:eastAsiaTheme="minorEastAsia" w:hAnsiTheme="minorEastAsia" w:hint="eastAsia"/>
          <w:szCs w:val="21"/>
        </w:rPr>
        <w:t>表</w:t>
      </w:r>
      <w:r w:rsidRPr="00F522BC">
        <w:rPr>
          <w:rFonts w:asciiTheme="minorEastAsia" w:eastAsiaTheme="minorEastAsia" w:hAnsiTheme="minorEastAsia"/>
          <w:szCs w:val="21"/>
        </w:rPr>
        <w:t xml:space="preserve"> 1</w:t>
      </w:r>
      <w:r w:rsidRPr="00F522BC">
        <w:rPr>
          <w:rFonts w:asciiTheme="minorEastAsia" w:eastAsiaTheme="minorEastAsia" w:hAnsiTheme="minorEastAsia" w:hint="eastAsia"/>
          <w:szCs w:val="21"/>
        </w:rPr>
        <w:t>上海市优秀历史建筑</w:t>
      </w:r>
      <w:r w:rsidR="00E652BD" w:rsidRPr="00F522BC">
        <w:rPr>
          <w:rFonts w:asciiTheme="minorEastAsia" w:eastAsiaTheme="minorEastAsia" w:hAnsiTheme="minorEastAsia" w:hint="eastAsia"/>
          <w:szCs w:val="21"/>
        </w:rPr>
        <w:t>各区分布</w:t>
      </w:r>
    </w:p>
    <w:tbl>
      <w:tblPr>
        <w:tblW w:w="8036" w:type="dxa"/>
        <w:jc w:val="center"/>
        <w:tblLayout w:type="fixed"/>
        <w:tblLook w:val="00A0" w:firstRow="1" w:lastRow="0" w:firstColumn="1" w:lastColumn="0" w:noHBand="0" w:noVBand="0"/>
      </w:tblPr>
      <w:tblGrid>
        <w:gridCol w:w="1619"/>
        <w:gridCol w:w="1069"/>
        <w:gridCol w:w="1070"/>
        <w:gridCol w:w="1069"/>
        <w:gridCol w:w="1070"/>
        <w:gridCol w:w="1069"/>
        <w:gridCol w:w="1070"/>
      </w:tblGrid>
      <w:tr w:rsidR="00A37DFF" w:rsidRPr="00F522BC" w:rsidTr="00F522BC">
        <w:trPr>
          <w:trHeight w:val="283"/>
          <w:jc w:val="center"/>
        </w:trPr>
        <w:tc>
          <w:tcPr>
            <w:tcW w:w="1619" w:type="dxa"/>
            <w:vMerge w:val="restart"/>
            <w:tcBorders>
              <w:top w:val="single" w:sz="4" w:space="0" w:color="auto"/>
              <w:left w:val="single" w:sz="4" w:space="0" w:color="auto"/>
              <w:bottom w:val="single" w:sz="4" w:space="0" w:color="auto"/>
              <w:right w:val="single" w:sz="4" w:space="0" w:color="auto"/>
            </w:tcBorders>
            <w:vAlign w:val="center"/>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行政区划分</w:t>
            </w:r>
          </w:p>
        </w:tc>
        <w:tc>
          <w:tcPr>
            <w:tcW w:w="6417" w:type="dxa"/>
            <w:gridSpan w:val="6"/>
            <w:tcBorders>
              <w:top w:val="single" w:sz="4" w:space="0" w:color="auto"/>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优秀历史建筑数量</w:t>
            </w:r>
          </w:p>
        </w:tc>
      </w:tr>
      <w:tr w:rsidR="00A37DFF" w:rsidRPr="00F522BC" w:rsidTr="00F522BC">
        <w:trPr>
          <w:trHeight w:val="283"/>
          <w:jc w:val="center"/>
        </w:trPr>
        <w:tc>
          <w:tcPr>
            <w:tcW w:w="1619" w:type="dxa"/>
            <w:vMerge/>
            <w:tcBorders>
              <w:top w:val="single" w:sz="4" w:space="0" w:color="auto"/>
              <w:left w:val="single" w:sz="4" w:space="0" w:color="auto"/>
              <w:bottom w:val="single" w:sz="4" w:space="0" w:color="auto"/>
              <w:right w:val="single" w:sz="4" w:space="0" w:color="auto"/>
            </w:tcBorders>
            <w:vAlign w:val="center"/>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第一批</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第二批</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第三批</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第四批</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第五批</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总计</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黄浦区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32</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72</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61</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83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288</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静安区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7</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25</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25</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25</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62</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144</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徐汇区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7</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48</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48</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115</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258</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长宁区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7</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11</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28</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48</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25</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119</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虹口区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11</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29</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95</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杨浦区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5</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7</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13</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19</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47</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普陀区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5</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12</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闸北区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8</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5</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15</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浦东新区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47</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49</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闵行区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宝山区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嘉定区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青浦区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13</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松江区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奉贤区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金山区</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3</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崇明县</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0</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w:t>
            </w:r>
          </w:p>
        </w:tc>
      </w:tr>
      <w:tr w:rsidR="00A37DFF" w:rsidRPr="00F522BC" w:rsidTr="00F522BC">
        <w:trPr>
          <w:trHeight w:val="170"/>
          <w:jc w:val="center"/>
        </w:trPr>
        <w:tc>
          <w:tcPr>
            <w:tcW w:w="1619" w:type="dxa"/>
            <w:tcBorders>
              <w:top w:val="nil"/>
              <w:left w:val="single" w:sz="4" w:space="0" w:color="auto"/>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hint="eastAsia"/>
                <w:kern w:val="0"/>
                <w:sz w:val="20"/>
                <w:szCs w:val="21"/>
              </w:rPr>
              <w:t>总计</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61</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175</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162</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234</w:t>
            </w:r>
          </w:p>
        </w:tc>
        <w:tc>
          <w:tcPr>
            <w:tcW w:w="1069"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426</w:t>
            </w:r>
          </w:p>
        </w:tc>
        <w:tc>
          <w:tcPr>
            <w:tcW w:w="1070" w:type="dxa"/>
            <w:tcBorders>
              <w:top w:val="nil"/>
              <w:left w:val="nil"/>
              <w:bottom w:val="single" w:sz="4" w:space="0" w:color="auto"/>
              <w:right w:val="single" w:sz="4" w:space="0" w:color="auto"/>
            </w:tcBorders>
            <w:noWrap/>
            <w:vAlign w:val="bottom"/>
          </w:tcPr>
          <w:p w:rsidR="00A37DFF" w:rsidRPr="00F522BC" w:rsidRDefault="00A37DFF" w:rsidP="00FA1F24">
            <w:pPr>
              <w:widowControl/>
              <w:adjustRightInd w:val="0"/>
              <w:snapToGrid w:val="0"/>
              <w:spacing w:line="360" w:lineRule="auto"/>
              <w:jc w:val="center"/>
              <w:rPr>
                <w:rFonts w:asciiTheme="minorEastAsia" w:eastAsiaTheme="minorEastAsia" w:hAnsiTheme="minorEastAsia" w:cs="宋体"/>
                <w:kern w:val="0"/>
                <w:sz w:val="20"/>
                <w:szCs w:val="21"/>
              </w:rPr>
            </w:pPr>
            <w:r w:rsidRPr="00F522BC">
              <w:rPr>
                <w:rFonts w:asciiTheme="minorEastAsia" w:eastAsiaTheme="minorEastAsia" w:hAnsiTheme="minorEastAsia" w:cs="宋体"/>
                <w:kern w:val="0"/>
                <w:sz w:val="20"/>
                <w:szCs w:val="21"/>
              </w:rPr>
              <w:t>1058</w:t>
            </w:r>
          </w:p>
        </w:tc>
      </w:tr>
    </w:tbl>
    <w:p w:rsidR="00A37DFF" w:rsidRPr="00F522BC" w:rsidRDefault="00A37DFF" w:rsidP="00FA1F24">
      <w:pPr>
        <w:adjustRightInd w:val="0"/>
        <w:snapToGrid w:val="0"/>
        <w:spacing w:line="360" w:lineRule="auto"/>
        <w:jc w:val="right"/>
        <w:rPr>
          <w:rFonts w:asciiTheme="minorEastAsia" w:eastAsiaTheme="minorEastAsia" w:hAnsiTheme="minorEastAsia"/>
          <w:sz w:val="20"/>
          <w:szCs w:val="21"/>
        </w:rPr>
      </w:pPr>
      <w:r w:rsidRPr="00F522BC">
        <w:rPr>
          <w:rFonts w:asciiTheme="minorEastAsia" w:eastAsiaTheme="minorEastAsia" w:hAnsiTheme="minorEastAsia" w:hint="eastAsia"/>
          <w:sz w:val="20"/>
          <w:szCs w:val="21"/>
        </w:rPr>
        <w:t>统计来源：上海市规划和国土资源管理局网站</w:t>
      </w:r>
    </w:p>
    <w:p w:rsidR="00F522BC" w:rsidRPr="00E90058" w:rsidRDefault="00F522BC" w:rsidP="00FA1F24">
      <w:pPr>
        <w:adjustRightInd w:val="0"/>
        <w:snapToGrid w:val="0"/>
        <w:spacing w:line="360" w:lineRule="auto"/>
        <w:jc w:val="right"/>
        <w:rPr>
          <w:rFonts w:asciiTheme="minorEastAsia" w:eastAsiaTheme="minorEastAsia" w:hAnsiTheme="minorEastAsia"/>
          <w:szCs w:val="21"/>
        </w:rPr>
      </w:pPr>
    </w:p>
    <w:p w:rsidR="00A37DFF" w:rsidRPr="005451E4" w:rsidRDefault="00A37DFF"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从上海市优秀历史建筑的使用功能来看，其在形成之初已经与近现代城市功能充分相结合，因此大致可以分为六类</w:t>
      </w:r>
      <w:r w:rsidRPr="005451E4">
        <w:rPr>
          <w:rFonts w:ascii="仿宋_GB2312" w:eastAsia="仿宋_GB2312" w:hAnsiTheme="minorEastAsia" w:hint="eastAsia"/>
          <w:sz w:val="32"/>
          <w:szCs w:val="32"/>
          <w:vertAlign w:val="superscript"/>
        </w:rPr>
        <w:t>[1]</w:t>
      </w:r>
      <w:r w:rsidRPr="005451E4">
        <w:rPr>
          <w:rFonts w:ascii="仿宋_GB2312" w:eastAsia="仿宋_GB2312" w:hAnsiTheme="minorEastAsia" w:hint="eastAsia"/>
          <w:sz w:val="32"/>
          <w:szCs w:val="32"/>
        </w:rPr>
        <w:t>：一是办公类建筑，例如日本领事馆、上海海关等；二是商业</w:t>
      </w:r>
      <w:r w:rsidRPr="005451E4">
        <w:rPr>
          <w:rFonts w:ascii="仿宋_GB2312" w:eastAsia="仿宋_GB2312" w:hAnsiTheme="minorEastAsia" w:hint="eastAsia"/>
          <w:sz w:val="32"/>
          <w:szCs w:val="32"/>
        </w:rPr>
        <w:lastRenderedPageBreak/>
        <w:t>类建筑，如和平饭店、西郊宾馆、上海第一百货商店等；三是娱乐类建筑，例如百乐门、大世界、大光明电影院</w:t>
      </w:r>
      <w:r w:rsidR="00612495" w:rsidRPr="005451E4">
        <w:rPr>
          <w:rFonts w:ascii="仿宋_GB2312" w:eastAsia="仿宋_GB2312" w:hAnsiTheme="minorEastAsia" w:hint="eastAsia"/>
          <w:sz w:val="32"/>
          <w:szCs w:val="32"/>
        </w:rPr>
        <w:t>等；四是人文类建筑，例如徐家汇藏书楼、徐家汇</w:t>
      </w:r>
      <w:r w:rsidRPr="005451E4">
        <w:rPr>
          <w:rFonts w:ascii="仿宋_GB2312" w:eastAsia="仿宋_GB2312" w:hAnsiTheme="minorEastAsia" w:hint="eastAsia"/>
          <w:sz w:val="32"/>
          <w:szCs w:val="32"/>
        </w:rPr>
        <w:t>天主堂等；五是工业建筑，例如杨树浦水厂、煤气厂等；六是居住类建筑，</w:t>
      </w:r>
      <w:r w:rsidR="00612495" w:rsidRPr="005451E4">
        <w:rPr>
          <w:rFonts w:ascii="仿宋_GB2312" w:eastAsia="仿宋_GB2312" w:hAnsiTheme="minorEastAsia" w:hint="eastAsia"/>
          <w:sz w:val="32"/>
          <w:szCs w:val="32"/>
        </w:rPr>
        <w:t>如沙逊别墅、华业公寓、尚贤坊、步高里等，</w:t>
      </w:r>
      <w:r w:rsidRPr="005451E4">
        <w:rPr>
          <w:rFonts w:ascii="仿宋_GB2312" w:eastAsia="仿宋_GB2312" w:hAnsiTheme="minorEastAsia" w:hint="eastAsia"/>
          <w:sz w:val="32"/>
          <w:szCs w:val="32"/>
        </w:rPr>
        <w:t>这类建筑数量最多，约占历史建筑总计的50%以上，包括了传统江南民居花园别墅、公寓、新旧里弄等各种建筑形式。</w:t>
      </w:r>
    </w:p>
    <w:p w:rsidR="00A37DFF" w:rsidRPr="005451E4" w:rsidRDefault="00A37DFF"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三、上海市优秀历史建筑的保护情况</w:t>
      </w:r>
    </w:p>
    <w:p w:rsidR="005451E4" w:rsidRDefault="00074EC5"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（一）</w:t>
      </w:r>
      <w:r w:rsidR="004A0438" w:rsidRPr="005451E4">
        <w:rPr>
          <w:rFonts w:ascii="仿宋_GB2312" w:eastAsia="仿宋_GB2312" w:hAnsiTheme="minorEastAsia" w:hint="eastAsia"/>
          <w:b/>
          <w:sz w:val="32"/>
          <w:szCs w:val="32"/>
        </w:rPr>
        <w:t>上海市优秀历史建筑</w:t>
      </w:r>
      <w:r w:rsidR="00A37DFF" w:rsidRPr="005451E4">
        <w:rPr>
          <w:rFonts w:ascii="仿宋_GB2312" w:eastAsia="仿宋_GB2312" w:hAnsiTheme="minorEastAsia" w:hint="eastAsia"/>
          <w:b/>
          <w:sz w:val="32"/>
          <w:szCs w:val="32"/>
        </w:rPr>
        <w:t>保护政策</w:t>
      </w:r>
      <w:r w:rsidR="004A0438" w:rsidRPr="005451E4">
        <w:rPr>
          <w:rFonts w:ascii="仿宋_GB2312" w:eastAsia="仿宋_GB2312" w:hAnsiTheme="minorEastAsia" w:hint="eastAsia"/>
          <w:b/>
          <w:sz w:val="32"/>
          <w:szCs w:val="32"/>
        </w:rPr>
        <w:t>的发展</w:t>
      </w:r>
    </w:p>
    <w:p w:rsidR="00A557B9" w:rsidRPr="005451E4" w:rsidRDefault="00A557B9"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1</w:t>
      </w:r>
      <w:r w:rsidR="00074EC5" w:rsidRPr="005451E4">
        <w:rPr>
          <w:rFonts w:ascii="仿宋_GB2312" w:eastAsia="仿宋_GB2312" w:hAnsiTheme="minorEastAsia" w:hint="eastAsia"/>
          <w:b/>
          <w:sz w:val="32"/>
          <w:szCs w:val="32"/>
        </w:rPr>
        <w:t>、</w:t>
      </w:r>
      <w:r w:rsidR="004A0438" w:rsidRPr="005451E4">
        <w:rPr>
          <w:rFonts w:ascii="仿宋_GB2312" w:eastAsia="仿宋_GB2312" w:hAnsiTheme="minorEastAsia" w:hint="eastAsia"/>
          <w:b/>
          <w:sz w:val="32"/>
          <w:szCs w:val="32"/>
        </w:rPr>
        <w:t>提出</w:t>
      </w:r>
      <w:r w:rsidRPr="005451E4">
        <w:rPr>
          <w:rFonts w:ascii="仿宋_GB2312" w:eastAsia="仿宋_GB2312" w:hAnsiTheme="minorEastAsia" w:hint="eastAsia"/>
          <w:b/>
          <w:sz w:val="32"/>
          <w:szCs w:val="32"/>
        </w:rPr>
        <w:t>保护级别和保护要求</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早在1991年12月上海市政府颁布的《上海市优秀近代建筑保护管理办法》，作为第一部地方性近代建筑保护规定，首先明确了对上海市优秀历史建筑的保护级别和保护要求。</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优秀近代建筑根据其历史、艺术、科学的价值可划分为以下三个保护级别</w:t>
      </w:r>
      <w:r w:rsidR="006C6CDC" w:rsidRPr="005451E4">
        <w:rPr>
          <w:rFonts w:ascii="仿宋_GB2312" w:eastAsia="仿宋_GB2312" w:hAnsiTheme="minorEastAsia" w:hint="eastAsia"/>
          <w:sz w:val="32"/>
          <w:szCs w:val="32"/>
        </w:rPr>
        <w:t>：</w:t>
      </w:r>
    </w:p>
    <w:p w:rsidR="00A37DFF" w:rsidRPr="005451E4" w:rsidRDefault="00074EC5"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（1</w:t>
      </w:r>
      <w:r w:rsidR="00A37DFF" w:rsidRPr="005451E4">
        <w:rPr>
          <w:rFonts w:ascii="仿宋_GB2312" w:eastAsia="仿宋_GB2312" w:hAnsiTheme="minorEastAsia" w:hint="eastAsia"/>
          <w:sz w:val="32"/>
          <w:szCs w:val="32"/>
        </w:rPr>
        <w:t>）全国重点文物保护单位；</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2</w:t>
      </w:r>
      <w:r w:rsidRPr="005451E4">
        <w:rPr>
          <w:rFonts w:ascii="仿宋_GB2312" w:eastAsia="仿宋_GB2312" w:hAnsiTheme="minorEastAsia" w:hint="eastAsia"/>
          <w:sz w:val="32"/>
          <w:szCs w:val="32"/>
        </w:rPr>
        <w:t>）上海市文物保护单位；</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3</w:t>
      </w:r>
      <w:r w:rsidRPr="005451E4">
        <w:rPr>
          <w:rFonts w:ascii="仿宋_GB2312" w:eastAsia="仿宋_GB2312" w:hAnsiTheme="minorEastAsia" w:hint="eastAsia"/>
          <w:sz w:val="32"/>
          <w:szCs w:val="32"/>
        </w:rPr>
        <w:t>）上海市建筑保护单位</w:t>
      </w:r>
      <w:r w:rsidR="006C6CDC" w:rsidRPr="005451E4">
        <w:rPr>
          <w:rFonts w:ascii="仿宋_GB2312" w:eastAsia="仿宋_GB2312" w:hAnsiTheme="minorEastAsia" w:hint="eastAsia"/>
          <w:sz w:val="32"/>
          <w:szCs w:val="32"/>
        </w:rPr>
        <w:t>。</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优秀近代建筑的保护要求，分为以下四类：</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1</w:t>
      </w:r>
      <w:r w:rsidRPr="005451E4">
        <w:rPr>
          <w:rFonts w:ascii="仿宋_GB2312" w:eastAsia="仿宋_GB2312" w:hAnsiTheme="minorEastAsia" w:hint="eastAsia"/>
          <w:sz w:val="32"/>
          <w:szCs w:val="32"/>
        </w:rPr>
        <w:t>）不得变动建筑原有的外貌、结构体系、平面布局和内部装修。</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2</w:t>
      </w:r>
      <w:r w:rsidRPr="005451E4">
        <w:rPr>
          <w:rFonts w:ascii="仿宋_GB2312" w:eastAsia="仿宋_GB2312" w:hAnsiTheme="minorEastAsia" w:hint="eastAsia"/>
          <w:sz w:val="32"/>
          <w:szCs w:val="32"/>
        </w:rPr>
        <w:t>）不得变动建筑原有的外貌、结构体系、基本平面布</w:t>
      </w:r>
      <w:r w:rsidRPr="005451E4">
        <w:rPr>
          <w:rFonts w:ascii="仿宋_GB2312" w:eastAsia="仿宋_GB2312" w:hAnsiTheme="minorEastAsia" w:hint="eastAsia"/>
          <w:sz w:val="32"/>
          <w:szCs w:val="32"/>
        </w:rPr>
        <w:lastRenderedPageBreak/>
        <w:t>局和有特色的室内装修；建筑内部其他部分允许作适当的变动。</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3</w:t>
      </w:r>
      <w:r w:rsidRPr="005451E4">
        <w:rPr>
          <w:rFonts w:ascii="仿宋_GB2312" w:eastAsia="仿宋_GB2312" w:hAnsiTheme="minorEastAsia" w:hint="eastAsia"/>
          <w:sz w:val="32"/>
          <w:szCs w:val="32"/>
        </w:rPr>
        <w:t>）不得改动建筑原有的外貌；建筑内部在保持原结构体系的前提下，允许作适当的变动；</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w:t>
      </w:r>
      <w:r w:rsidR="00074EC5" w:rsidRPr="005451E4">
        <w:rPr>
          <w:rFonts w:ascii="仿宋_GB2312" w:eastAsia="仿宋_GB2312" w:hAnsiTheme="minorEastAsia" w:hint="eastAsia"/>
          <w:sz w:val="32"/>
          <w:szCs w:val="32"/>
        </w:rPr>
        <w:t>4</w:t>
      </w:r>
      <w:r w:rsidRPr="005451E4">
        <w:rPr>
          <w:rFonts w:ascii="仿宋_GB2312" w:eastAsia="仿宋_GB2312" w:hAnsiTheme="minorEastAsia" w:hint="eastAsia"/>
          <w:sz w:val="32"/>
          <w:szCs w:val="32"/>
        </w:rPr>
        <w:t>）在保持原有建筑整体性和风格特点的前提下，允许对建筑外部作局部适当的变动，允许对建筑内部作适当的变动。</w:t>
      </w:r>
    </w:p>
    <w:p w:rsidR="00A37DFF" w:rsidRPr="005451E4" w:rsidRDefault="00A557B9"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该办法还规定：</w:t>
      </w:r>
      <w:r w:rsidR="00A37DFF" w:rsidRPr="005451E4">
        <w:rPr>
          <w:rFonts w:ascii="仿宋_GB2312" w:eastAsia="仿宋_GB2312" w:hAnsiTheme="minorEastAsia" w:hint="eastAsia"/>
          <w:sz w:val="32"/>
          <w:szCs w:val="32"/>
        </w:rPr>
        <w:t>对优秀历史建筑保护要求的具体适用，根据保护级别和实际使用情况具体确定，并不强求保护级别与保护要求严格对应，而是通过按实际情况逐个鉴定的方式确定，</w:t>
      </w:r>
      <w:r w:rsidR="006C6CDC"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抓住建筑保护价值之所在</w:t>
      </w:r>
      <w:r w:rsidR="006C6CDC"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w:t>
      </w:r>
      <w:r w:rsidR="006C6CDC"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对于某些建筑，抓住关键的主要部位或主要方面严加保护不许改动，对其他则放松限制，可以无伤于建筑的文物价值。</w:t>
      </w:r>
      <w:r w:rsidR="006C6CDC" w:rsidRPr="005451E4">
        <w:rPr>
          <w:rFonts w:ascii="仿宋_GB2312" w:eastAsia="仿宋_GB2312" w:hAnsiTheme="minorEastAsia" w:hint="eastAsia"/>
          <w:sz w:val="32"/>
          <w:szCs w:val="32"/>
        </w:rPr>
        <w:t>”</w:t>
      </w:r>
    </w:p>
    <w:p w:rsidR="00926C51" w:rsidRPr="005451E4" w:rsidRDefault="00926C51"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2</w:t>
      </w:r>
      <w:r w:rsidR="00074EC5" w:rsidRPr="005451E4">
        <w:rPr>
          <w:rFonts w:ascii="仿宋_GB2312" w:eastAsia="仿宋_GB2312" w:hAnsiTheme="minorEastAsia" w:hint="eastAsia"/>
          <w:b/>
          <w:sz w:val="32"/>
          <w:szCs w:val="32"/>
        </w:rPr>
        <w:t>、</w:t>
      </w:r>
      <w:r w:rsidR="006C6CDC" w:rsidRPr="005451E4">
        <w:rPr>
          <w:rFonts w:ascii="仿宋_GB2312" w:eastAsia="仿宋_GB2312" w:hAnsiTheme="minorEastAsia" w:hint="eastAsia"/>
          <w:b/>
          <w:sz w:val="32"/>
          <w:szCs w:val="32"/>
        </w:rPr>
        <w:t>明确</w:t>
      </w:r>
      <w:r w:rsidRPr="005451E4">
        <w:rPr>
          <w:rFonts w:ascii="仿宋_GB2312" w:eastAsia="仿宋_GB2312" w:hAnsiTheme="minorEastAsia" w:hint="eastAsia"/>
          <w:b/>
          <w:sz w:val="32"/>
          <w:szCs w:val="32"/>
        </w:rPr>
        <w:t>违反保护行为应承担的责任</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2002年上海市人大通过的《上海市历史文化风貌区和优秀历史建筑保护条例》，（以下简称</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保护条例</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将保护管理制度由政府规章上升至地方性法律，成为我国关于优秀历史建筑遗产保护的第一个地方性法规。除了对《上海市优秀近代建筑保护管理办法》的相关内容再次强调外，条例进一步明确了违反保护行为应承担的法律责任和处罚金额。</w:t>
      </w:r>
    </w:p>
    <w:p w:rsidR="004A0438" w:rsidRPr="005451E4" w:rsidRDefault="00074EC5"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3、</w:t>
      </w:r>
      <w:r w:rsidR="004A0438" w:rsidRPr="005451E4">
        <w:rPr>
          <w:rFonts w:ascii="仿宋_GB2312" w:eastAsia="仿宋_GB2312" w:hAnsiTheme="minorEastAsia" w:hint="eastAsia"/>
          <w:b/>
          <w:sz w:val="32"/>
          <w:szCs w:val="32"/>
        </w:rPr>
        <w:t>细化修缮、转让和租赁等日常管理要求</w:t>
      </w:r>
    </w:p>
    <w:p w:rsidR="00A37DFF" w:rsidRPr="005451E4" w:rsidRDefault="004A0438"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2003年起，</w:t>
      </w:r>
      <w:r w:rsidR="00A37DFF" w:rsidRPr="005451E4">
        <w:rPr>
          <w:rFonts w:ascii="仿宋_GB2312" w:eastAsia="仿宋_GB2312" w:hAnsiTheme="minorEastAsia" w:hint="eastAsia"/>
          <w:sz w:val="32"/>
          <w:szCs w:val="32"/>
        </w:rPr>
        <w:t>上海市开始制定进一步的法规和加强保护的</w:t>
      </w:r>
      <w:r w:rsidR="00A37DFF" w:rsidRPr="005451E4">
        <w:rPr>
          <w:rFonts w:ascii="仿宋_GB2312" w:eastAsia="仿宋_GB2312" w:hAnsiTheme="minorEastAsia" w:hint="eastAsia"/>
          <w:sz w:val="32"/>
          <w:szCs w:val="32"/>
        </w:rPr>
        <w:lastRenderedPageBreak/>
        <w:t>通知，对优秀历史建筑的保护管理提出了具体的方针原则、办法和程序，涉及优秀历史建筑的维护修缮、产权交易、租赁转让等多个方面，并积极采取相关行动，联合各方政府机关共同监督保护要求的落实。2003年上海市人民政府批复的《关于本市公有优秀历史建筑解除租赁关系补偿安置指导性标准》，将焦点转向对优秀历史建筑的租赁管理，规定了公有优秀历史建筑解除租赁关系补偿安置的金额，在拆迁补偿安置标准的基础上，增加一定的补偿安置金额。</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 xml:space="preserve"> 2004年9月，市政府下发了《关于进一步加强本市历史文化风貌区和优秀历史建筑保护的通知》，将优秀历史建筑的保护提高到一定的高度；</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为了了解《保护条例》的落实情况，2005年7月至2006年4月，上海市人大常委会对《</w:t>
      </w:r>
      <w:r w:rsidR="006C6CDC" w:rsidRPr="005451E4">
        <w:rPr>
          <w:rFonts w:ascii="仿宋_GB2312" w:eastAsia="仿宋_GB2312" w:hAnsiTheme="minorEastAsia" w:hint="eastAsia"/>
          <w:sz w:val="32"/>
          <w:szCs w:val="32"/>
        </w:rPr>
        <w:t>保护条例》开展了历时</w:t>
      </w:r>
      <w:r w:rsidRPr="005451E4">
        <w:rPr>
          <w:rFonts w:ascii="仿宋_GB2312" w:eastAsia="仿宋_GB2312" w:hAnsiTheme="minorEastAsia" w:hint="eastAsia"/>
          <w:sz w:val="32"/>
          <w:szCs w:val="32"/>
        </w:rPr>
        <w:t>近10个月的立法后的评估工作，这是上海组织的首次立法后的评估工作，以唤起社会各界对历史保护工作落实到实处；</w:t>
      </w:r>
    </w:p>
    <w:p w:rsidR="004A0438" w:rsidRPr="005451E4" w:rsidRDefault="00074EC5"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4、</w:t>
      </w:r>
      <w:r w:rsidR="004A0438" w:rsidRPr="005451E4">
        <w:rPr>
          <w:rFonts w:ascii="仿宋_GB2312" w:eastAsia="仿宋_GB2312" w:hAnsiTheme="minorEastAsia" w:hint="eastAsia"/>
          <w:b/>
          <w:sz w:val="32"/>
          <w:szCs w:val="32"/>
        </w:rPr>
        <w:t>编制历史建筑保护地图，明确房管部门的责任</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2008年1月，市规划部门组织策划并编制出版了《历史文化风貌区和优秀历史建筑保护地图》，让上海的历史保护建筑一目了然；</w:t>
      </w:r>
    </w:p>
    <w:p w:rsidR="00A37DFF" w:rsidRPr="005451E4" w:rsidRDefault="00A37DFF" w:rsidP="00FA1F24">
      <w:pPr>
        <w:adjustRightInd w:val="0"/>
        <w:snapToGrid w:val="0"/>
        <w:spacing w:line="360" w:lineRule="auto"/>
        <w:ind w:firstLineChars="200" w:firstLine="640"/>
        <w:rPr>
          <w:rFonts w:ascii="仿宋_GB2312" w:eastAsia="仿宋_GB2312" w:hAnsiTheme="minorEastAsia"/>
          <w:i/>
          <w:sz w:val="32"/>
          <w:szCs w:val="32"/>
        </w:rPr>
      </w:pPr>
      <w:r w:rsidRPr="005451E4">
        <w:rPr>
          <w:rFonts w:ascii="仿宋_GB2312" w:eastAsia="仿宋_GB2312" w:hAnsiTheme="minorEastAsia" w:hint="eastAsia"/>
          <w:sz w:val="32"/>
          <w:szCs w:val="32"/>
        </w:rPr>
        <w:t>为了更好的承担保护管理的基础性工作，2010年7月，上海市房管系统成立了</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上海市历史建筑保护事物中心</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，明确房管部门在优秀历史建筑中所承担的责任。</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lastRenderedPageBreak/>
        <w:t>2017年初，市政府开展了上海中心城区50年以上历史建筑的全面普查工作，致力于进一步扩大保护范围，并就适度有条件开放历史建筑产权转移问题展开调研。相信随着社会保护意识的增加，更多的历史建筑会进入市场。</w:t>
      </w:r>
    </w:p>
    <w:p w:rsidR="00A37DFF" w:rsidRPr="005451E4" w:rsidRDefault="00074EC5" w:rsidP="00FA1F24">
      <w:pPr>
        <w:adjustRightInd w:val="0"/>
        <w:snapToGrid w:val="0"/>
        <w:spacing w:line="360" w:lineRule="auto"/>
        <w:ind w:firstLineChars="200" w:firstLine="643"/>
        <w:rPr>
          <w:rFonts w:ascii="仿宋_GB2312" w:eastAsia="仿宋_GB2312" w:hAnsiTheme="minorEastAsia"/>
          <w:b/>
          <w:sz w:val="32"/>
          <w:szCs w:val="32"/>
        </w:rPr>
      </w:pPr>
      <w:r w:rsidRPr="005451E4">
        <w:rPr>
          <w:rFonts w:ascii="仿宋_GB2312" w:eastAsia="仿宋_GB2312" w:hAnsiTheme="minorEastAsia" w:hint="eastAsia"/>
          <w:b/>
          <w:sz w:val="32"/>
          <w:szCs w:val="32"/>
        </w:rPr>
        <w:t>（二）</w:t>
      </w:r>
      <w:r w:rsidR="00A84780" w:rsidRPr="005451E4">
        <w:rPr>
          <w:rFonts w:ascii="仿宋_GB2312" w:eastAsia="仿宋_GB2312" w:hAnsiTheme="minorEastAsia" w:hint="eastAsia"/>
          <w:b/>
          <w:sz w:val="32"/>
          <w:szCs w:val="32"/>
        </w:rPr>
        <w:t>上海市优秀历史建筑的保护状况</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近年来，尽管国家及上海市政府</w:t>
      </w:r>
      <w:r w:rsidR="009925AF" w:rsidRPr="005451E4">
        <w:rPr>
          <w:rFonts w:ascii="仿宋_GB2312" w:eastAsia="仿宋_GB2312" w:hAnsiTheme="minorEastAsia" w:hint="eastAsia"/>
          <w:sz w:val="32"/>
          <w:szCs w:val="32"/>
        </w:rPr>
        <w:t>对优秀历史建筑进行了多次立法保护，颁布了一系列保护法、保护条例和</w:t>
      </w:r>
      <w:r w:rsidRPr="005451E4">
        <w:rPr>
          <w:rFonts w:ascii="仿宋_GB2312" w:eastAsia="仿宋_GB2312" w:hAnsiTheme="minorEastAsia" w:hint="eastAsia"/>
          <w:sz w:val="32"/>
          <w:szCs w:val="32"/>
        </w:rPr>
        <w:t>管理办法等，显示了保护优秀历史建筑的坚定方针和强烈决心</w:t>
      </w:r>
      <w:r w:rsidR="002111A1" w:rsidRPr="005451E4">
        <w:rPr>
          <w:rFonts w:ascii="仿宋_GB2312" w:eastAsia="仿宋_GB2312" w:hAnsiTheme="minorEastAsia" w:hint="eastAsia"/>
          <w:sz w:val="32"/>
          <w:szCs w:val="32"/>
        </w:rPr>
        <w:t>。</w:t>
      </w:r>
      <w:r w:rsidR="004A475D" w:rsidRPr="005451E4">
        <w:rPr>
          <w:rFonts w:ascii="仿宋_GB2312" w:eastAsia="仿宋_GB2312" w:hAnsiTheme="minorEastAsia" w:hint="eastAsia"/>
          <w:sz w:val="32"/>
          <w:szCs w:val="32"/>
        </w:rPr>
        <w:t>2002至2004</w:t>
      </w:r>
      <w:r w:rsidRPr="005451E4">
        <w:rPr>
          <w:rFonts w:ascii="仿宋_GB2312" w:eastAsia="仿宋_GB2312" w:hAnsiTheme="minorEastAsia" w:hint="eastAsia"/>
          <w:sz w:val="32"/>
          <w:szCs w:val="32"/>
        </w:rPr>
        <w:t>年房地部门对第二、三批共337处优秀历史建筑的普查结果表明，这些房屋中属于严重损坏的有23 处，一般损坏的有170 处（约125万平方米），两者合计占普查房屋总数的57.3%</w:t>
      </w:r>
      <w:r w:rsidR="009925AF" w:rsidRPr="005451E4">
        <w:rPr>
          <w:rFonts w:ascii="仿宋_GB2312" w:eastAsia="仿宋_GB2312" w:hAnsiTheme="minorEastAsia" w:hint="eastAsia"/>
          <w:sz w:val="32"/>
          <w:szCs w:val="32"/>
          <w:vertAlign w:val="superscript"/>
        </w:rPr>
        <w:t>[4]</w:t>
      </w:r>
      <w:r w:rsidR="00B72D25" w:rsidRPr="005451E4">
        <w:rPr>
          <w:rFonts w:ascii="仿宋_GB2312" w:eastAsia="仿宋_GB2312" w:hAnsiTheme="minorEastAsia" w:hint="eastAsia"/>
          <w:sz w:val="32"/>
          <w:szCs w:val="32"/>
        </w:rPr>
        <w:t>，而就在2017年，上海中心城区50年以上历史建筑的全面普查工作</w:t>
      </w:r>
      <w:r w:rsidR="00630980" w:rsidRPr="005451E4">
        <w:rPr>
          <w:rFonts w:ascii="仿宋_GB2312" w:eastAsia="仿宋_GB2312" w:hAnsiTheme="minorEastAsia" w:hint="eastAsia"/>
          <w:sz w:val="32"/>
          <w:szCs w:val="32"/>
        </w:rPr>
        <w:t>中，发现不少历史建筑由于未被纳入保护名录而得不到应有保护，上海石库门</w:t>
      </w:r>
      <w:proofErr w:type="gramStart"/>
      <w:r w:rsidR="00630980" w:rsidRPr="005451E4">
        <w:rPr>
          <w:rFonts w:ascii="仿宋_GB2312" w:eastAsia="仿宋_GB2312" w:hAnsiTheme="minorEastAsia" w:hint="eastAsia"/>
          <w:sz w:val="32"/>
          <w:szCs w:val="32"/>
        </w:rPr>
        <w:t>里弄公益</w:t>
      </w:r>
      <w:proofErr w:type="gramEnd"/>
      <w:r w:rsidR="00630980" w:rsidRPr="005451E4">
        <w:rPr>
          <w:rFonts w:ascii="仿宋_GB2312" w:eastAsia="仿宋_GB2312" w:hAnsiTheme="minorEastAsia" w:hint="eastAsia"/>
          <w:sz w:val="32"/>
          <w:szCs w:val="32"/>
        </w:rPr>
        <w:t>坊在被列入文物建筑的前夕遭拆除就是其中典型案例</w:t>
      </w:r>
      <w:r w:rsidR="00F84375" w:rsidRPr="005451E4">
        <w:rPr>
          <w:rStyle w:val="af6"/>
          <w:rFonts w:ascii="仿宋_GB2312" w:eastAsia="仿宋_GB2312" w:hAnsiTheme="minorEastAsia" w:hint="eastAsia"/>
          <w:sz w:val="32"/>
          <w:szCs w:val="32"/>
        </w:rPr>
        <w:footnoteReference w:id="2"/>
      </w:r>
      <w:r w:rsidR="00630980" w:rsidRPr="005451E4">
        <w:rPr>
          <w:rFonts w:ascii="仿宋_GB2312" w:eastAsia="仿宋_GB2312" w:hAnsiTheme="minorEastAsia" w:hint="eastAsia"/>
          <w:sz w:val="32"/>
          <w:szCs w:val="32"/>
        </w:rPr>
        <w:t>。由此可见</w:t>
      </w:r>
      <w:r w:rsidR="009925AF" w:rsidRPr="005451E4">
        <w:rPr>
          <w:rFonts w:ascii="仿宋_GB2312" w:eastAsia="仿宋_GB2312" w:hAnsiTheme="minorEastAsia" w:hint="eastAsia"/>
          <w:sz w:val="32"/>
          <w:szCs w:val="32"/>
        </w:rPr>
        <w:t>，上海市优秀历史建筑的保护进程远不如城市发展的速度，其保护状况不容乐观</w:t>
      </w:r>
      <w:r w:rsidRPr="005451E4">
        <w:rPr>
          <w:rFonts w:ascii="仿宋_GB2312" w:eastAsia="仿宋_GB2312" w:hAnsiTheme="minorEastAsia" w:hint="eastAsia"/>
          <w:sz w:val="32"/>
          <w:szCs w:val="32"/>
        </w:rPr>
        <w:t>。</w:t>
      </w:r>
    </w:p>
    <w:p w:rsidR="00A37DFF" w:rsidRPr="005451E4" w:rsidRDefault="00F74575"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通过梳理</w:t>
      </w:r>
      <w:r w:rsidR="00AD17D4" w:rsidRPr="005451E4">
        <w:rPr>
          <w:rFonts w:ascii="仿宋_GB2312" w:eastAsia="仿宋_GB2312" w:hAnsiTheme="minorEastAsia" w:hint="eastAsia"/>
          <w:sz w:val="32"/>
          <w:szCs w:val="32"/>
        </w:rPr>
        <w:t>上</w:t>
      </w:r>
      <w:r w:rsidR="00A37DFF" w:rsidRPr="005451E4">
        <w:rPr>
          <w:rFonts w:ascii="仿宋_GB2312" w:eastAsia="仿宋_GB2312" w:hAnsiTheme="minorEastAsia" w:hint="eastAsia"/>
          <w:sz w:val="32"/>
          <w:szCs w:val="32"/>
        </w:rPr>
        <w:t>海市优秀历史建筑的损坏状况</w:t>
      </w:r>
      <w:r w:rsidRPr="005451E4">
        <w:rPr>
          <w:rFonts w:ascii="仿宋_GB2312" w:eastAsia="仿宋_GB2312" w:hAnsiTheme="minorEastAsia" w:hint="eastAsia"/>
          <w:sz w:val="32"/>
          <w:szCs w:val="32"/>
        </w:rPr>
        <w:t>，大致可</w:t>
      </w:r>
      <w:r w:rsidR="00A37DFF" w:rsidRPr="005451E4">
        <w:rPr>
          <w:rFonts w:ascii="仿宋_GB2312" w:eastAsia="仿宋_GB2312" w:hAnsiTheme="minorEastAsia" w:hint="eastAsia"/>
          <w:sz w:val="32"/>
          <w:szCs w:val="32"/>
        </w:rPr>
        <w:t>分为两类，即由于环境不可抗力造成的自然性损坏和由于不合理使用造成的人为性损坏。一方面，很多优秀历史建筑建造于上世纪二三十年代，距今已有近百年历史，其主体承重结构</w:t>
      </w:r>
      <w:r w:rsidR="00A37DFF" w:rsidRPr="005451E4">
        <w:rPr>
          <w:rFonts w:ascii="仿宋_GB2312" w:eastAsia="仿宋_GB2312" w:hAnsiTheme="minorEastAsia" w:hint="eastAsia"/>
          <w:sz w:val="32"/>
          <w:szCs w:val="32"/>
        </w:rPr>
        <w:lastRenderedPageBreak/>
        <w:t>已经达到或超过使用年限，围护结构和装饰表面在日晒雨淋中出现风化、剥落等现象；另一方面，相当一部分历史建筑的使用功能相比原设计功能发生了较大变化，</w:t>
      </w:r>
      <w:r w:rsidR="00086EEC" w:rsidRPr="005451E4">
        <w:rPr>
          <w:rFonts w:ascii="仿宋_GB2312" w:eastAsia="仿宋_GB2312" w:hAnsiTheme="minorEastAsia" w:hint="eastAsia"/>
          <w:sz w:val="32"/>
          <w:szCs w:val="32"/>
        </w:rPr>
        <w:t>例如</w:t>
      </w:r>
      <w:r w:rsidR="00A37DFF" w:rsidRPr="005451E4">
        <w:rPr>
          <w:rFonts w:ascii="仿宋_GB2312" w:eastAsia="仿宋_GB2312" w:hAnsiTheme="minorEastAsia" w:hint="eastAsia"/>
          <w:sz w:val="32"/>
          <w:szCs w:val="32"/>
        </w:rPr>
        <w:t>外滩历史文化风貌区内原作金融办公用途的优秀历史建筑，</w:t>
      </w:r>
      <w:r w:rsidR="00086EEC" w:rsidRPr="005451E4">
        <w:rPr>
          <w:rFonts w:ascii="仿宋_GB2312" w:eastAsia="仿宋_GB2312" w:hAnsiTheme="minorEastAsia" w:hint="eastAsia"/>
          <w:sz w:val="32"/>
          <w:szCs w:val="32"/>
        </w:rPr>
        <w:t>用作</w:t>
      </w:r>
      <w:r w:rsidR="00A37DFF" w:rsidRPr="005451E4">
        <w:rPr>
          <w:rFonts w:ascii="仿宋_GB2312" w:eastAsia="仿宋_GB2312" w:hAnsiTheme="minorEastAsia" w:hint="eastAsia"/>
          <w:sz w:val="32"/>
          <w:szCs w:val="32"/>
        </w:rPr>
        <w:t>旅馆饭店</w:t>
      </w:r>
      <w:r w:rsidR="00086EEC" w:rsidRPr="005451E4">
        <w:rPr>
          <w:rFonts w:ascii="仿宋_GB2312" w:eastAsia="仿宋_GB2312" w:hAnsiTheme="minorEastAsia" w:hint="eastAsia"/>
          <w:sz w:val="32"/>
          <w:szCs w:val="32"/>
        </w:rPr>
        <w:t>、学校以及</w:t>
      </w:r>
      <w:r w:rsidR="00A37DFF" w:rsidRPr="005451E4">
        <w:rPr>
          <w:rFonts w:ascii="仿宋_GB2312" w:eastAsia="仿宋_GB2312" w:hAnsiTheme="minorEastAsia" w:hint="eastAsia"/>
          <w:sz w:val="32"/>
          <w:szCs w:val="32"/>
        </w:rPr>
        <w:t>办公和居民混用</w:t>
      </w:r>
      <w:r w:rsidR="00086EEC" w:rsidRPr="005451E4">
        <w:rPr>
          <w:rFonts w:ascii="仿宋_GB2312" w:eastAsia="仿宋_GB2312" w:hAnsiTheme="minorEastAsia" w:hint="eastAsia"/>
          <w:sz w:val="32"/>
          <w:szCs w:val="32"/>
        </w:rPr>
        <w:t>等</w:t>
      </w:r>
      <w:r w:rsidR="00A37DFF" w:rsidRPr="005451E4">
        <w:rPr>
          <w:rFonts w:ascii="仿宋_GB2312" w:eastAsia="仿宋_GB2312" w:hAnsiTheme="minorEastAsia" w:hint="eastAsia"/>
          <w:sz w:val="32"/>
          <w:szCs w:val="32"/>
          <w:vertAlign w:val="superscript"/>
        </w:rPr>
        <w:t>[5]</w:t>
      </w:r>
      <w:r w:rsidR="00086EEC" w:rsidRPr="005451E4">
        <w:rPr>
          <w:rFonts w:ascii="仿宋_GB2312" w:eastAsia="仿宋_GB2312" w:hAnsiTheme="minorEastAsia" w:hint="eastAsia"/>
          <w:sz w:val="32"/>
          <w:szCs w:val="32"/>
        </w:rPr>
        <w:t>，又</w:t>
      </w:r>
      <w:proofErr w:type="gramStart"/>
      <w:r w:rsidR="00086EEC" w:rsidRPr="005451E4">
        <w:rPr>
          <w:rFonts w:ascii="仿宋_GB2312" w:eastAsia="仿宋_GB2312" w:hAnsiTheme="minorEastAsia" w:hint="eastAsia"/>
          <w:sz w:val="32"/>
          <w:szCs w:val="32"/>
        </w:rPr>
        <w:t>如瑞泰</w:t>
      </w:r>
      <w:proofErr w:type="gramEnd"/>
      <w:r w:rsidR="00086EEC" w:rsidRPr="005451E4">
        <w:rPr>
          <w:rFonts w:ascii="仿宋_GB2312" w:eastAsia="仿宋_GB2312" w:hAnsiTheme="minorEastAsia" w:hint="eastAsia"/>
          <w:sz w:val="32"/>
          <w:szCs w:val="32"/>
        </w:rPr>
        <w:t>公寓、北川公寓、</w:t>
      </w:r>
      <w:proofErr w:type="gramStart"/>
      <w:r w:rsidR="00086EEC" w:rsidRPr="005451E4">
        <w:rPr>
          <w:rFonts w:ascii="仿宋_GB2312" w:eastAsia="仿宋_GB2312" w:hAnsiTheme="minorEastAsia" w:hint="eastAsia"/>
          <w:sz w:val="32"/>
          <w:szCs w:val="32"/>
        </w:rPr>
        <w:t>千爱</w:t>
      </w:r>
      <w:proofErr w:type="gramEnd"/>
      <w:r w:rsidR="00086EEC" w:rsidRPr="005451E4">
        <w:rPr>
          <w:rFonts w:ascii="仿宋_GB2312" w:eastAsia="仿宋_GB2312" w:hAnsiTheme="minorEastAsia" w:hint="eastAsia"/>
          <w:sz w:val="32"/>
          <w:szCs w:val="32"/>
        </w:rPr>
        <w:t>里等上海优秀历史建筑，</w:t>
      </w:r>
      <w:r w:rsidR="004767CC" w:rsidRPr="005451E4">
        <w:rPr>
          <w:rFonts w:ascii="仿宋_GB2312" w:eastAsia="仿宋_GB2312" w:hAnsiTheme="minorEastAsia" w:hint="eastAsia"/>
          <w:sz w:val="32"/>
          <w:szCs w:val="32"/>
        </w:rPr>
        <w:t>伴随</w:t>
      </w:r>
      <w:r w:rsidR="00A37DFF" w:rsidRPr="005451E4">
        <w:rPr>
          <w:rFonts w:ascii="仿宋_GB2312" w:eastAsia="仿宋_GB2312" w:hAnsiTheme="minorEastAsia" w:hint="eastAsia"/>
          <w:sz w:val="32"/>
          <w:szCs w:val="32"/>
        </w:rPr>
        <w:t>使用功能</w:t>
      </w:r>
      <w:r w:rsidR="004767CC" w:rsidRPr="005451E4">
        <w:rPr>
          <w:rFonts w:ascii="仿宋_GB2312" w:eastAsia="仿宋_GB2312" w:hAnsiTheme="minorEastAsia" w:hint="eastAsia"/>
          <w:sz w:val="32"/>
          <w:szCs w:val="32"/>
        </w:rPr>
        <w:t>转变进行的建筑内的搭建改建</w:t>
      </w:r>
      <w:r w:rsidR="00A37DFF" w:rsidRPr="005451E4">
        <w:rPr>
          <w:rFonts w:ascii="仿宋_GB2312" w:eastAsia="仿宋_GB2312" w:hAnsiTheme="minorEastAsia" w:hint="eastAsia"/>
          <w:sz w:val="32"/>
          <w:szCs w:val="32"/>
        </w:rPr>
        <w:t>，</w:t>
      </w:r>
      <w:r w:rsidR="004767CC" w:rsidRPr="005451E4">
        <w:rPr>
          <w:rFonts w:ascii="仿宋_GB2312" w:eastAsia="仿宋_GB2312" w:hAnsiTheme="minorEastAsia" w:hint="eastAsia"/>
          <w:sz w:val="32"/>
          <w:szCs w:val="32"/>
        </w:rPr>
        <w:t>加速了房屋结构的破坏，更使得</w:t>
      </w:r>
      <w:r w:rsidR="00A37DFF" w:rsidRPr="005451E4">
        <w:rPr>
          <w:rFonts w:ascii="仿宋_GB2312" w:eastAsia="仿宋_GB2312" w:hAnsiTheme="minorEastAsia" w:hint="eastAsia"/>
          <w:sz w:val="32"/>
          <w:szCs w:val="32"/>
        </w:rPr>
        <w:t>原有建筑风貌、装饰风格及建筑价值逐渐被淹没</w:t>
      </w:r>
      <w:r w:rsidR="002111A1" w:rsidRPr="005451E4">
        <w:rPr>
          <w:rFonts w:ascii="仿宋_GB2312" w:eastAsia="仿宋_GB2312" w:hAnsiTheme="minorEastAsia" w:hint="eastAsia"/>
          <w:sz w:val="32"/>
          <w:szCs w:val="32"/>
          <w:vertAlign w:val="superscript"/>
        </w:rPr>
        <w:t>[6]</w:t>
      </w:r>
      <w:r w:rsidR="00A37DFF" w:rsidRPr="005451E4">
        <w:rPr>
          <w:rFonts w:ascii="仿宋_GB2312" w:eastAsia="仿宋_GB2312" w:hAnsiTheme="minorEastAsia" w:hint="eastAsia"/>
          <w:sz w:val="32"/>
          <w:szCs w:val="32"/>
        </w:rPr>
        <w:t>。</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尽管政府已经展开行动，通过财政拨款对优秀历史建筑实施了一系列更新改造工程，例如原卢湾区政府（现已并入黄浦区）</w:t>
      </w:r>
      <w:r w:rsidR="00CE5036" w:rsidRPr="005451E4">
        <w:rPr>
          <w:rFonts w:ascii="仿宋_GB2312" w:eastAsia="仿宋_GB2312" w:hAnsiTheme="minorEastAsia" w:hint="eastAsia"/>
          <w:sz w:val="32"/>
          <w:szCs w:val="32"/>
        </w:rPr>
        <w:t>对卢湾区47、48号街坊（俗称思南路花园住宅区）进行的楼梯更换修理、老化电线更新工程</w:t>
      </w:r>
      <w:r w:rsidR="002111A1" w:rsidRPr="005451E4">
        <w:rPr>
          <w:rFonts w:ascii="仿宋_GB2312" w:eastAsia="仿宋_GB2312" w:hAnsiTheme="minorEastAsia" w:hint="eastAsia"/>
          <w:sz w:val="32"/>
          <w:szCs w:val="32"/>
          <w:vertAlign w:val="superscript"/>
        </w:rPr>
        <w:t>[</w:t>
      </w:r>
      <w:r w:rsidR="00427CF6" w:rsidRPr="005451E4">
        <w:rPr>
          <w:rFonts w:ascii="仿宋_GB2312" w:eastAsia="仿宋_GB2312" w:hAnsiTheme="minorEastAsia" w:hint="eastAsia"/>
          <w:sz w:val="32"/>
          <w:szCs w:val="32"/>
          <w:vertAlign w:val="superscript"/>
        </w:rPr>
        <w:t>4</w:t>
      </w:r>
      <w:r w:rsidR="002111A1" w:rsidRPr="005451E4">
        <w:rPr>
          <w:rFonts w:ascii="仿宋_GB2312" w:eastAsia="仿宋_GB2312" w:hAnsiTheme="minorEastAsia" w:hint="eastAsia"/>
          <w:sz w:val="32"/>
          <w:szCs w:val="32"/>
          <w:vertAlign w:val="superscript"/>
        </w:rPr>
        <w:t>]</w:t>
      </w:r>
      <w:r w:rsidR="00CE5036"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区政府对步高里街区实行的</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马桶工程</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和</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光明工程</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在笔者撰写本文时，静安区对区内的优秀历史建筑修缮工程正在进行，但这些工程只是在一定程度上缓解了燃眉之急，距离真正解决历史建筑错综复杂的问题十分遥远。究其原因，优秀历史建筑复杂的产权关系成为其中不容忽视的重点。</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上海优秀历史建筑70%以上是国有资产，同时私有产权的历史建筑也存在着保护权分属、与物权分离的理论问题，导致优秀历史建筑在保护主体上存在多层次、多方位的所有人和责任人缺位的体制问题</w:t>
      </w:r>
      <w:r w:rsidRPr="005451E4">
        <w:rPr>
          <w:rFonts w:ascii="仿宋_GB2312" w:eastAsia="仿宋_GB2312" w:hAnsiTheme="minorEastAsia" w:hint="eastAsia"/>
          <w:sz w:val="32"/>
          <w:szCs w:val="32"/>
          <w:vertAlign w:val="superscript"/>
        </w:rPr>
        <w:t>[5]</w:t>
      </w:r>
      <w:r w:rsidRPr="005451E4">
        <w:rPr>
          <w:rFonts w:ascii="仿宋_GB2312" w:eastAsia="仿宋_GB2312" w:hAnsiTheme="minorEastAsia" w:hint="eastAsia"/>
          <w:sz w:val="32"/>
          <w:szCs w:val="32"/>
        </w:rPr>
        <w:t>，这些问题使得优秀历史建筑保护复杂化。</w:t>
      </w:r>
      <w:r w:rsidR="009925AF" w:rsidRPr="005451E4">
        <w:rPr>
          <w:rFonts w:ascii="仿宋_GB2312" w:eastAsia="仿宋_GB2312" w:hAnsiTheme="minorEastAsia" w:hint="eastAsia"/>
          <w:sz w:val="32"/>
          <w:szCs w:val="32"/>
        </w:rPr>
        <w:t>面对复杂的产权和优秀历史建筑使用的现状，</w:t>
      </w:r>
      <w:r w:rsidR="009925AF" w:rsidRPr="005451E4">
        <w:rPr>
          <w:rFonts w:ascii="仿宋_GB2312" w:eastAsia="仿宋_GB2312" w:hAnsiTheme="minorEastAsia" w:hint="eastAsia"/>
          <w:sz w:val="32"/>
          <w:szCs w:val="32"/>
        </w:rPr>
        <w:lastRenderedPageBreak/>
        <w:t>我们如何评估其</w:t>
      </w:r>
      <w:r w:rsidRPr="005451E4">
        <w:rPr>
          <w:rFonts w:ascii="仿宋_GB2312" w:eastAsia="仿宋_GB2312" w:hAnsiTheme="minorEastAsia" w:hint="eastAsia"/>
          <w:sz w:val="32"/>
          <w:szCs w:val="32"/>
        </w:rPr>
        <w:t>价值？</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p>
    <w:p w:rsidR="00A37DFF" w:rsidRPr="00DD3CD0" w:rsidRDefault="003B0628" w:rsidP="00DD3CD0">
      <w:pPr>
        <w:adjustRightInd w:val="0"/>
        <w:snapToGrid w:val="0"/>
        <w:spacing w:line="360" w:lineRule="auto"/>
        <w:ind w:firstLineChars="200" w:firstLine="643"/>
        <w:rPr>
          <w:rFonts w:ascii="仿宋_GB2312" w:eastAsia="仿宋_GB2312" w:hAnsiTheme="minorEastAsia"/>
          <w:b/>
          <w:sz w:val="32"/>
          <w:szCs w:val="32"/>
        </w:rPr>
      </w:pPr>
      <w:r w:rsidRPr="00DD3CD0">
        <w:rPr>
          <w:rFonts w:ascii="仿宋_GB2312" w:eastAsia="仿宋_GB2312" w:hAnsiTheme="minorEastAsia" w:hint="eastAsia"/>
          <w:b/>
          <w:sz w:val="32"/>
          <w:szCs w:val="32"/>
        </w:rPr>
        <w:t>四、</w:t>
      </w:r>
      <w:r w:rsidR="00A37DFF" w:rsidRPr="00DD3CD0">
        <w:rPr>
          <w:rFonts w:ascii="仿宋_GB2312" w:eastAsia="仿宋_GB2312" w:hAnsiTheme="minorEastAsia" w:hint="eastAsia"/>
          <w:b/>
          <w:sz w:val="32"/>
          <w:szCs w:val="32"/>
        </w:rPr>
        <w:t>优秀历史建筑的评估思路</w:t>
      </w:r>
    </w:p>
    <w:p w:rsidR="00A37DFF" w:rsidRPr="005451E4" w:rsidRDefault="00331744"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（一）</w:t>
      </w:r>
      <w:r w:rsidR="00FE6530" w:rsidRPr="005451E4">
        <w:rPr>
          <w:rFonts w:ascii="仿宋_GB2312" w:eastAsia="仿宋_GB2312" w:hAnsiTheme="minorEastAsia" w:hint="eastAsia"/>
          <w:sz w:val="32"/>
          <w:szCs w:val="32"/>
        </w:rPr>
        <w:t>总体</w:t>
      </w:r>
      <w:r w:rsidRPr="005451E4">
        <w:rPr>
          <w:rFonts w:ascii="仿宋_GB2312" w:eastAsia="仿宋_GB2312" w:hAnsiTheme="minorEastAsia" w:hint="eastAsia"/>
          <w:sz w:val="32"/>
          <w:szCs w:val="32"/>
        </w:rPr>
        <w:t>评估思路</w:t>
      </w:r>
    </w:p>
    <w:p w:rsidR="000A02B0" w:rsidRPr="005451E4" w:rsidRDefault="00F74575"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目前</w:t>
      </w:r>
      <w:r w:rsidR="00A37DFF" w:rsidRPr="005451E4">
        <w:rPr>
          <w:rFonts w:ascii="仿宋_GB2312" w:eastAsia="仿宋_GB2312" w:hAnsiTheme="minorEastAsia" w:hint="eastAsia"/>
          <w:sz w:val="32"/>
          <w:szCs w:val="32"/>
        </w:rPr>
        <w:t>历史建筑房地产价值评估领域的相关</w:t>
      </w:r>
      <w:r w:rsidRPr="005451E4">
        <w:rPr>
          <w:rFonts w:ascii="仿宋_GB2312" w:eastAsia="仿宋_GB2312" w:hAnsiTheme="minorEastAsia" w:hint="eastAsia"/>
          <w:sz w:val="32"/>
          <w:szCs w:val="32"/>
        </w:rPr>
        <w:t>研究</w:t>
      </w:r>
      <w:r w:rsidR="00A37DFF" w:rsidRPr="005451E4">
        <w:rPr>
          <w:rFonts w:ascii="仿宋_GB2312" w:eastAsia="仿宋_GB2312" w:hAnsiTheme="minorEastAsia" w:hint="eastAsia"/>
          <w:sz w:val="32"/>
          <w:szCs w:val="32"/>
        </w:rPr>
        <w:t>，主要从被估</w:t>
      </w:r>
      <w:r w:rsidR="00CF604F" w:rsidRPr="005451E4">
        <w:rPr>
          <w:rFonts w:ascii="仿宋_GB2312" w:eastAsia="仿宋_GB2312" w:hAnsiTheme="minorEastAsia" w:hint="eastAsia"/>
          <w:sz w:val="32"/>
          <w:szCs w:val="32"/>
        </w:rPr>
        <w:t>价对象所处</w:t>
      </w:r>
      <w:r w:rsidR="000A02B0" w:rsidRPr="005451E4">
        <w:rPr>
          <w:rFonts w:ascii="仿宋_GB2312" w:eastAsia="仿宋_GB2312" w:hAnsiTheme="minorEastAsia" w:hint="eastAsia"/>
          <w:sz w:val="32"/>
          <w:szCs w:val="32"/>
        </w:rPr>
        <w:t>环境</w:t>
      </w:r>
      <w:r w:rsidR="00CF604F" w:rsidRPr="005451E4">
        <w:rPr>
          <w:rFonts w:ascii="仿宋_GB2312" w:eastAsia="仿宋_GB2312" w:hAnsiTheme="minorEastAsia" w:hint="eastAsia"/>
          <w:sz w:val="32"/>
          <w:szCs w:val="32"/>
        </w:rPr>
        <w:t>以及价值</w:t>
      </w:r>
      <w:r w:rsidR="00A37DFF" w:rsidRPr="005451E4">
        <w:rPr>
          <w:rFonts w:ascii="仿宋_GB2312" w:eastAsia="仿宋_GB2312" w:hAnsiTheme="minorEastAsia" w:hint="eastAsia"/>
          <w:sz w:val="32"/>
          <w:szCs w:val="32"/>
        </w:rPr>
        <w:t>构成两个角度进行分析。</w:t>
      </w:r>
      <w:r w:rsidR="000A02B0" w:rsidRPr="005451E4">
        <w:rPr>
          <w:rFonts w:ascii="仿宋_GB2312" w:eastAsia="仿宋_GB2312" w:hAnsiTheme="minorEastAsia" w:hint="eastAsia"/>
          <w:sz w:val="32"/>
          <w:szCs w:val="32"/>
        </w:rPr>
        <w:t>前者主要</w:t>
      </w:r>
      <w:r w:rsidR="00D5113D" w:rsidRPr="005451E4">
        <w:rPr>
          <w:rFonts w:ascii="仿宋_GB2312" w:eastAsia="仿宋_GB2312" w:hAnsiTheme="minorEastAsia" w:hint="eastAsia"/>
          <w:sz w:val="32"/>
          <w:szCs w:val="32"/>
        </w:rPr>
        <w:t>关注</w:t>
      </w:r>
      <w:r w:rsidR="000A02B0" w:rsidRPr="005451E4">
        <w:rPr>
          <w:rFonts w:ascii="仿宋_GB2312" w:eastAsia="仿宋_GB2312" w:hAnsiTheme="minorEastAsia" w:hint="eastAsia"/>
          <w:sz w:val="32"/>
          <w:szCs w:val="32"/>
        </w:rPr>
        <w:t>建筑</w:t>
      </w:r>
      <w:r w:rsidR="00D5113D" w:rsidRPr="005451E4">
        <w:rPr>
          <w:rFonts w:ascii="仿宋_GB2312" w:eastAsia="仿宋_GB2312" w:hAnsiTheme="minorEastAsia" w:hint="eastAsia"/>
          <w:sz w:val="32"/>
          <w:szCs w:val="32"/>
        </w:rPr>
        <w:t>外在</w:t>
      </w:r>
      <w:r w:rsidR="000A02B0" w:rsidRPr="005451E4">
        <w:rPr>
          <w:rFonts w:ascii="仿宋_GB2312" w:eastAsia="仿宋_GB2312" w:hAnsiTheme="minorEastAsia" w:hint="eastAsia"/>
          <w:sz w:val="32"/>
          <w:szCs w:val="32"/>
        </w:rPr>
        <w:t>环境</w:t>
      </w:r>
      <w:r w:rsidR="00D5113D" w:rsidRPr="005451E4">
        <w:rPr>
          <w:rFonts w:ascii="仿宋_GB2312" w:eastAsia="仿宋_GB2312" w:hAnsiTheme="minorEastAsia" w:hint="eastAsia"/>
          <w:sz w:val="32"/>
          <w:szCs w:val="32"/>
        </w:rPr>
        <w:t>，包括</w:t>
      </w:r>
      <w:r w:rsidR="000A02B0" w:rsidRPr="005451E4">
        <w:rPr>
          <w:rFonts w:ascii="仿宋_GB2312" w:eastAsia="仿宋_GB2312" w:hAnsiTheme="minorEastAsia" w:hint="eastAsia"/>
          <w:sz w:val="32"/>
          <w:szCs w:val="32"/>
        </w:rPr>
        <w:t>市场完全程度、信息公开程度、市场稳定程度、政策法规等，分析各类环境要素对估价的影响；后者</w:t>
      </w:r>
      <w:r w:rsidR="00D5113D" w:rsidRPr="005451E4">
        <w:rPr>
          <w:rFonts w:ascii="仿宋_GB2312" w:eastAsia="仿宋_GB2312" w:hAnsiTheme="minorEastAsia" w:hint="eastAsia"/>
          <w:sz w:val="32"/>
          <w:szCs w:val="32"/>
        </w:rPr>
        <w:t>主要关注建筑内在价值构成，界定估价的范围，包括历史</w:t>
      </w:r>
      <w:r w:rsidR="00EF465E" w:rsidRPr="005451E4">
        <w:rPr>
          <w:rFonts w:ascii="仿宋_GB2312" w:eastAsia="仿宋_GB2312" w:hAnsiTheme="minorEastAsia" w:hint="eastAsia"/>
          <w:sz w:val="32"/>
          <w:szCs w:val="32"/>
        </w:rPr>
        <w:t>建筑本身作为房地产的价值以及历史人文、艺术、科学和观瞻旅游</w:t>
      </w:r>
      <w:r w:rsidR="00D5113D" w:rsidRPr="005451E4">
        <w:rPr>
          <w:rFonts w:ascii="仿宋_GB2312" w:eastAsia="仿宋_GB2312" w:hAnsiTheme="minorEastAsia" w:hint="eastAsia"/>
          <w:sz w:val="32"/>
          <w:szCs w:val="32"/>
        </w:rPr>
        <w:t>等多种价值</w:t>
      </w:r>
      <w:r w:rsidR="000A02B0" w:rsidRPr="005451E4">
        <w:rPr>
          <w:rFonts w:ascii="仿宋_GB2312" w:eastAsia="仿宋_GB2312" w:hAnsiTheme="minorEastAsia" w:hint="eastAsia"/>
          <w:sz w:val="32"/>
          <w:szCs w:val="32"/>
        </w:rPr>
        <w:t>。</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本文的研究焦点放在将优秀历史建筑视作不动产进行房地产价值评估，并未将其完全视作不可移动文物考虑其无形资产和历史人文价值，仅仅是将作为</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优秀历史建筑</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这一因素对房地产价值的影响进行分析，讨论的价值内涵应该仍为房地产价值。</w:t>
      </w:r>
    </w:p>
    <w:p w:rsidR="00F522BC" w:rsidRPr="005451E4" w:rsidRDefault="00F522BC" w:rsidP="00FA1F24">
      <w:pPr>
        <w:adjustRightInd w:val="0"/>
        <w:snapToGrid w:val="0"/>
        <w:spacing w:line="360" w:lineRule="auto"/>
        <w:rPr>
          <w:rFonts w:ascii="仿宋_GB2312" w:eastAsia="仿宋_GB2312" w:hAnsiTheme="minorEastAsia"/>
          <w:sz w:val="32"/>
          <w:szCs w:val="32"/>
        </w:rPr>
      </w:pPr>
    </w:p>
    <w:p w:rsidR="00FE6530" w:rsidRPr="005451E4" w:rsidRDefault="00FE6530"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（二）区分产权情况</w:t>
      </w:r>
    </w:p>
    <w:p w:rsidR="006C7483"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根据上文所述，由于各类历史原因，大多数的优秀历史建筑</w:t>
      </w:r>
      <w:r w:rsidR="003042CF" w:rsidRPr="005451E4">
        <w:rPr>
          <w:rFonts w:ascii="仿宋_GB2312" w:eastAsia="仿宋_GB2312" w:hAnsiTheme="minorEastAsia" w:hint="eastAsia"/>
          <w:sz w:val="32"/>
          <w:szCs w:val="32"/>
        </w:rPr>
        <w:t>产权关系复杂，因此笔者认为，应先从产权属性方面入手，将其分为</w:t>
      </w:r>
      <w:r w:rsidRPr="005451E4">
        <w:rPr>
          <w:rFonts w:ascii="仿宋_GB2312" w:eastAsia="仿宋_GB2312" w:hAnsiTheme="minorEastAsia" w:hint="eastAsia"/>
          <w:sz w:val="32"/>
          <w:szCs w:val="32"/>
        </w:rPr>
        <w:t>产权房和使用权房两种。</w:t>
      </w:r>
    </w:p>
    <w:p w:rsidR="006C7483" w:rsidRPr="005451E4" w:rsidRDefault="003042C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具有产权</w:t>
      </w:r>
      <w:r w:rsidR="006C7483" w:rsidRPr="005451E4">
        <w:rPr>
          <w:rFonts w:ascii="仿宋_GB2312" w:eastAsia="仿宋_GB2312" w:hAnsiTheme="minorEastAsia" w:hint="eastAsia"/>
          <w:sz w:val="32"/>
          <w:szCs w:val="32"/>
        </w:rPr>
        <w:t>的优秀历史建筑，</w:t>
      </w:r>
      <w:r w:rsidR="00A37DFF" w:rsidRPr="005451E4">
        <w:rPr>
          <w:rFonts w:ascii="仿宋_GB2312" w:eastAsia="仿宋_GB2312" w:hAnsiTheme="minorEastAsia" w:hint="eastAsia"/>
          <w:sz w:val="32"/>
          <w:szCs w:val="32"/>
        </w:rPr>
        <w:t>若土地为划拨土地，其交易</w:t>
      </w:r>
      <w:r w:rsidR="00A37DFF" w:rsidRPr="005451E4">
        <w:rPr>
          <w:rFonts w:ascii="仿宋_GB2312" w:eastAsia="仿宋_GB2312" w:hAnsiTheme="minorEastAsia" w:hint="eastAsia"/>
          <w:sz w:val="32"/>
          <w:szCs w:val="32"/>
        </w:rPr>
        <w:lastRenderedPageBreak/>
        <w:t>前必须将土地属性从划拨用地转为出让用地，因此对这一类型的房地产进行评估，应需要考虑到可能存在的补地价手续，以及可能会发生补缴地价款和相关税费。因此需要根据不同的评估目的以及相对应的不同价值类型和内涵考虑是否要将上述费用计入房地产价值。若土地为出让土地，则只需要按照一般正常房地产角度考虑进行评估即可。</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使用权性质的优秀历史建筑，权利人/承租人只拥有房屋的使</w:t>
      </w:r>
      <w:r w:rsidR="006C7483" w:rsidRPr="005451E4">
        <w:rPr>
          <w:rFonts w:ascii="仿宋_GB2312" w:eastAsia="仿宋_GB2312" w:hAnsiTheme="minorEastAsia" w:hint="eastAsia"/>
          <w:sz w:val="32"/>
          <w:szCs w:val="32"/>
        </w:rPr>
        <w:t>用权，评估的价值类型和内涵本质是使用权价值。因此除了比较法直接</w:t>
      </w:r>
      <w:r w:rsidRPr="005451E4">
        <w:rPr>
          <w:rFonts w:ascii="仿宋_GB2312" w:eastAsia="仿宋_GB2312" w:hAnsiTheme="minorEastAsia" w:hint="eastAsia"/>
          <w:sz w:val="32"/>
          <w:szCs w:val="32"/>
        </w:rPr>
        <w:t>用使用权交易案例进行评估以外（但需注意</w:t>
      </w:r>
      <w:r w:rsidR="006C6CDC" w:rsidRPr="005451E4">
        <w:rPr>
          <w:rFonts w:ascii="仿宋_GB2312" w:eastAsia="仿宋_GB2312" w:hAnsiTheme="minorEastAsia" w:hint="eastAsia"/>
          <w:sz w:val="32"/>
          <w:szCs w:val="32"/>
        </w:rPr>
        <w:t>案例数据的内涵和定义，比如计价面积为建筑面积还是使用面积等）。</w:t>
      </w:r>
      <w:r w:rsidRPr="005451E4">
        <w:rPr>
          <w:rFonts w:ascii="仿宋_GB2312" w:eastAsia="仿宋_GB2312" w:hAnsiTheme="minorEastAsia" w:hint="eastAsia"/>
          <w:sz w:val="32"/>
          <w:szCs w:val="32"/>
        </w:rPr>
        <w:t>可结合估价目的，分析该使用权</w:t>
      </w:r>
      <w:proofErr w:type="gramStart"/>
      <w:r w:rsidRPr="005451E4">
        <w:rPr>
          <w:rFonts w:ascii="仿宋_GB2312" w:eastAsia="仿宋_GB2312" w:hAnsiTheme="minorEastAsia" w:hint="eastAsia"/>
          <w:sz w:val="32"/>
          <w:szCs w:val="32"/>
        </w:rPr>
        <w:t>房</w:t>
      </w:r>
      <w:r w:rsidR="006C6CDC" w:rsidRPr="005451E4">
        <w:rPr>
          <w:rFonts w:ascii="仿宋_GB2312" w:eastAsia="仿宋_GB2312" w:hAnsiTheme="minorEastAsia" w:hint="eastAsia"/>
          <w:sz w:val="32"/>
          <w:szCs w:val="32"/>
        </w:rPr>
        <w:t>能否</w:t>
      </w:r>
      <w:proofErr w:type="gramEnd"/>
      <w:r w:rsidRPr="005451E4">
        <w:rPr>
          <w:rFonts w:ascii="仿宋_GB2312" w:eastAsia="仿宋_GB2312" w:hAnsiTheme="minorEastAsia" w:hint="eastAsia"/>
          <w:sz w:val="32"/>
          <w:szCs w:val="32"/>
        </w:rPr>
        <w:t>变更为完全产权</w:t>
      </w:r>
      <w:proofErr w:type="gramStart"/>
      <w:r w:rsidRPr="005451E4">
        <w:rPr>
          <w:rFonts w:ascii="仿宋_GB2312" w:eastAsia="仿宋_GB2312" w:hAnsiTheme="minorEastAsia" w:hint="eastAsia"/>
          <w:sz w:val="32"/>
          <w:szCs w:val="32"/>
        </w:rPr>
        <w:t>房角</w:t>
      </w:r>
      <w:proofErr w:type="gramEnd"/>
      <w:r w:rsidRPr="005451E4">
        <w:rPr>
          <w:rFonts w:ascii="仿宋_GB2312" w:eastAsia="仿宋_GB2312" w:hAnsiTheme="minorEastAsia" w:hint="eastAsia"/>
          <w:sz w:val="32"/>
          <w:szCs w:val="32"/>
        </w:rPr>
        <w:t>度出发考虑评估思路，选择合适的评估方法</w:t>
      </w:r>
      <w:r w:rsidR="006C7483"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例如若可变更为完全产权房，还可采用评估完全产权房价值并扣除相关费用的思路得到使用权价值，最终得到其使用权价值。</w:t>
      </w:r>
    </w:p>
    <w:p w:rsidR="00F522BC" w:rsidRPr="005451E4" w:rsidRDefault="00F522BC" w:rsidP="00FA1F24">
      <w:pPr>
        <w:adjustRightInd w:val="0"/>
        <w:snapToGrid w:val="0"/>
        <w:spacing w:line="360" w:lineRule="auto"/>
        <w:rPr>
          <w:rFonts w:ascii="仿宋_GB2312" w:eastAsia="仿宋_GB2312" w:hAnsiTheme="minorEastAsia"/>
          <w:sz w:val="32"/>
          <w:szCs w:val="32"/>
        </w:rPr>
      </w:pPr>
    </w:p>
    <w:p w:rsidR="00FE6530" w:rsidRPr="005451E4" w:rsidRDefault="00FE6530"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（三）区分建筑类型、保护级别和评估目的</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优秀历史建筑有别于一般普通建筑，其优秀历史建筑这一属性对其房地产价值的正影响或负影响，需要按照评估目的、价值内涵、具体房屋状况、历史意义人文情怀与房屋原有设计功能的侧重比例等因素进行具体分析，并不能简单说优秀历史建筑一定会对其有增值。尤其需要注意以下几点。</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lastRenderedPageBreak/>
        <w:t>第一：潜在购买者最有可能与持有者在设定情况下达成的成</w:t>
      </w:r>
      <w:r w:rsidR="009D6F8D" w:rsidRPr="005451E4">
        <w:rPr>
          <w:rFonts w:ascii="仿宋_GB2312" w:eastAsia="仿宋_GB2312" w:hAnsiTheme="minorEastAsia" w:hint="eastAsia"/>
          <w:sz w:val="32"/>
          <w:szCs w:val="32"/>
        </w:rPr>
        <w:t>交价会根据设定条件不同有着较大程度差异，极端例子就是严重个人情结</w:t>
      </w:r>
      <w:r w:rsidRPr="005451E4">
        <w:rPr>
          <w:rFonts w:ascii="仿宋_GB2312" w:eastAsia="仿宋_GB2312" w:hAnsiTheme="minorEastAsia" w:hint="eastAsia"/>
          <w:sz w:val="32"/>
          <w:szCs w:val="32"/>
        </w:rPr>
        <w:t>和极端偏好。这是非理性状态下绝对卖方市场导致的结果，因此一般只能将此类交易作为特例处理，并不适合直接作为可比案例进行影响程度的数据分析。</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第二：不同的评估目的、不同的价值内涵，对于优秀历史建筑这一因素的</w:t>
      </w:r>
      <w:proofErr w:type="gramStart"/>
      <w:r w:rsidRPr="005451E4">
        <w:rPr>
          <w:rFonts w:ascii="仿宋_GB2312" w:eastAsia="仿宋_GB2312" w:hAnsiTheme="minorEastAsia" w:hint="eastAsia"/>
          <w:sz w:val="32"/>
          <w:szCs w:val="32"/>
        </w:rPr>
        <w:t>考量</w:t>
      </w:r>
      <w:proofErr w:type="gramEnd"/>
      <w:r w:rsidRPr="005451E4">
        <w:rPr>
          <w:rFonts w:ascii="仿宋_GB2312" w:eastAsia="仿宋_GB2312" w:hAnsiTheme="minorEastAsia" w:hint="eastAsia"/>
          <w:sz w:val="32"/>
          <w:szCs w:val="32"/>
        </w:rPr>
        <w:t>也不同；在设定的不同交易环境下，潜在购房者与卖方对于优秀历史建筑这一因素的侧重考虑偏差较大，会对价格产生不同的影响，因此结合评估目的、价值内涵进行个案分析是必要环节。</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第三：优秀历史建筑受政策限制的束缚不同</w:t>
      </w:r>
      <w:r w:rsidR="009D6F8D"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对价值的影响</w:t>
      </w:r>
      <w:r w:rsidR="009D6F8D" w:rsidRPr="005451E4">
        <w:rPr>
          <w:rFonts w:ascii="仿宋_GB2312" w:eastAsia="仿宋_GB2312" w:hAnsiTheme="minorEastAsia" w:hint="eastAsia"/>
          <w:sz w:val="32"/>
          <w:szCs w:val="32"/>
        </w:rPr>
        <w:t>也不同</w:t>
      </w:r>
      <w:r w:rsidRPr="005451E4">
        <w:rPr>
          <w:rFonts w:ascii="仿宋_GB2312" w:eastAsia="仿宋_GB2312" w:hAnsiTheme="minorEastAsia" w:hint="eastAsia"/>
          <w:sz w:val="32"/>
          <w:szCs w:val="32"/>
        </w:rPr>
        <w:t>。如果对建筑的外观</w:t>
      </w:r>
      <w:r w:rsidR="009D6F8D"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内饰</w:t>
      </w:r>
      <w:r w:rsidR="009D6F8D"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设施设备</w:t>
      </w:r>
      <w:r w:rsidR="009D6F8D"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功能划分以及日常使用有非常严</w:t>
      </w:r>
      <w:r w:rsidR="003C216E" w:rsidRPr="005451E4">
        <w:rPr>
          <w:rFonts w:ascii="仿宋_GB2312" w:eastAsia="仿宋_GB2312" w:hAnsiTheme="minorEastAsia" w:hint="eastAsia"/>
          <w:sz w:val="32"/>
          <w:szCs w:val="32"/>
        </w:rPr>
        <w:t>格的管控，无疑对使用者</w:t>
      </w:r>
      <w:r w:rsidR="001138BD" w:rsidRPr="005451E4">
        <w:rPr>
          <w:rFonts w:ascii="仿宋_GB2312" w:eastAsia="仿宋_GB2312" w:hAnsiTheme="minorEastAsia" w:hint="eastAsia"/>
          <w:sz w:val="32"/>
          <w:szCs w:val="32"/>
        </w:rPr>
        <w:t>维护和使用</w:t>
      </w:r>
      <w:r w:rsidR="003C216E" w:rsidRPr="005451E4">
        <w:rPr>
          <w:rFonts w:ascii="仿宋_GB2312" w:eastAsia="仿宋_GB2312" w:hAnsiTheme="minorEastAsia" w:hint="eastAsia"/>
          <w:sz w:val="32"/>
          <w:szCs w:val="32"/>
        </w:rPr>
        <w:t>该建筑</w:t>
      </w:r>
      <w:r w:rsidR="00564AB7" w:rsidRPr="005451E4">
        <w:rPr>
          <w:rFonts w:ascii="仿宋_GB2312" w:eastAsia="仿宋_GB2312" w:hAnsiTheme="minorEastAsia" w:hint="eastAsia"/>
          <w:sz w:val="32"/>
          <w:szCs w:val="32"/>
        </w:rPr>
        <w:t>带来</w:t>
      </w:r>
      <w:r w:rsidR="001138BD" w:rsidRPr="005451E4">
        <w:rPr>
          <w:rFonts w:ascii="仿宋_GB2312" w:eastAsia="仿宋_GB2312" w:hAnsiTheme="minorEastAsia" w:hint="eastAsia"/>
          <w:sz w:val="32"/>
          <w:szCs w:val="32"/>
        </w:rPr>
        <w:t>较大影响。以划</w:t>
      </w:r>
      <w:r w:rsidRPr="005451E4">
        <w:rPr>
          <w:rFonts w:ascii="仿宋_GB2312" w:eastAsia="仿宋_GB2312" w:hAnsiTheme="minorEastAsia" w:hint="eastAsia"/>
          <w:sz w:val="32"/>
          <w:szCs w:val="32"/>
        </w:rPr>
        <w:t>入第一类保护要求的优秀历史建筑为例，政策规定其原有的外貌、结构体系、平面布局和内部装修都不得变动，倘若房屋自身的原始设计功能与现有正常需求相比，相对不足与落后，需要改进，则受政策所限必将导致功能受损、维护成本增加。例如优秀历史建筑中原属于不同租界区域内的老式公寓、新里、花园洋房与旧里，由于历史原因自身房屋原始设计功能本就存在较大差异，且与当下的实际用途以及功能需求的契合度也存在较大差异，因此就需要进行相应的差异性分析。同时倘若政策严格限制</w:t>
      </w:r>
      <w:r w:rsidRPr="005451E4">
        <w:rPr>
          <w:rFonts w:ascii="仿宋_GB2312" w:eastAsia="仿宋_GB2312" w:hAnsiTheme="minorEastAsia" w:hint="eastAsia"/>
          <w:sz w:val="32"/>
          <w:szCs w:val="32"/>
        </w:rPr>
        <w:lastRenderedPageBreak/>
        <w:t>其使用用途，那么在合法用途前提下分析其价值就会受到极大影响。例如上文提到，目前不少优秀历史建筑的法定用途与其原设计用途不一致，与同区域内其他同类建筑的用途也有较大差异，那就必须在合法这一大前提下进行影响分析。单就这些方面来</w:t>
      </w:r>
      <w:r w:rsidR="00272AD8" w:rsidRPr="005451E4">
        <w:rPr>
          <w:rFonts w:ascii="仿宋_GB2312" w:eastAsia="仿宋_GB2312" w:hAnsiTheme="minorEastAsia" w:hint="eastAsia"/>
          <w:sz w:val="32"/>
          <w:szCs w:val="32"/>
        </w:rPr>
        <w:t>说，优秀历史建筑这一因素未必是正影响，</w:t>
      </w:r>
      <w:r w:rsidRPr="005451E4">
        <w:rPr>
          <w:rFonts w:ascii="仿宋_GB2312" w:eastAsia="仿宋_GB2312" w:hAnsiTheme="minorEastAsia" w:hint="eastAsia"/>
          <w:sz w:val="32"/>
          <w:szCs w:val="32"/>
        </w:rPr>
        <w:t>因此必须结合房屋实际状况以及政策限制分析优秀历史建筑的影响程度。</w:t>
      </w:r>
    </w:p>
    <w:p w:rsidR="00F522BC" w:rsidRPr="005451E4" w:rsidRDefault="00F522BC" w:rsidP="00FA1F24">
      <w:pPr>
        <w:adjustRightInd w:val="0"/>
        <w:snapToGrid w:val="0"/>
        <w:spacing w:line="360" w:lineRule="auto"/>
        <w:rPr>
          <w:rFonts w:ascii="仿宋_GB2312" w:eastAsia="仿宋_GB2312" w:hAnsiTheme="minorEastAsia"/>
          <w:sz w:val="32"/>
          <w:szCs w:val="32"/>
        </w:rPr>
      </w:pPr>
    </w:p>
    <w:p w:rsidR="00A37DFF" w:rsidRPr="00DD3CD0" w:rsidRDefault="003B0628" w:rsidP="00DD3CD0">
      <w:pPr>
        <w:adjustRightInd w:val="0"/>
        <w:snapToGrid w:val="0"/>
        <w:spacing w:line="360" w:lineRule="auto"/>
        <w:ind w:firstLineChars="200" w:firstLine="643"/>
        <w:rPr>
          <w:rFonts w:ascii="仿宋_GB2312" w:eastAsia="仿宋_GB2312" w:hAnsiTheme="minorEastAsia"/>
          <w:b/>
          <w:sz w:val="32"/>
          <w:szCs w:val="32"/>
        </w:rPr>
      </w:pPr>
      <w:r w:rsidRPr="00DD3CD0">
        <w:rPr>
          <w:rFonts w:ascii="仿宋_GB2312" w:eastAsia="仿宋_GB2312" w:hAnsiTheme="minorEastAsia" w:hint="eastAsia"/>
          <w:b/>
          <w:sz w:val="32"/>
          <w:szCs w:val="32"/>
        </w:rPr>
        <w:t>五、</w:t>
      </w:r>
      <w:r w:rsidR="00A37DFF" w:rsidRPr="00DD3CD0">
        <w:rPr>
          <w:rFonts w:ascii="仿宋_GB2312" w:eastAsia="仿宋_GB2312" w:hAnsiTheme="minorEastAsia" w:hint="eastAsia"/>
          <w:b/>
          <w:sz w:val="32"/>
          <w:szCs w:val="32"/>
        </w:rPr>
        <w:t>优秀历史建筑的评估方法</w:t>
      </w:r>
    </w:p>
    <w:p w:rsidR="00A37DFF" w:rsidRPr="005451E4" w:rsidRDefault="00E7730D"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（一）已有评估方法综述</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从估价对象所处市场角度分析，优秀历史建筑在进行具体评估时，由于案例较少的市场特性，需要根据估价对象的实际状况，假定限制条件使之接近客观公开市场。通过对各种实际估价状况的分类梳理，韩艳丽、姜雯君</w:t>
      </w:r>
      <w:r w:rsidRPr="005451E4">
        <w:rPr>
          <w:rFonts w:ascii="仿宋_GB2312" w:eastAsia="仿宋_GB2312" w:hAnsiTheme="minorEastAsia" w:hint="eastAsia"/>
          <w:sz w:val="32"/>
          <w:szCs w:val="32"/>
          <w:vertAlign w:val="superscript"/>
        </w:rPr>
        <w:t>[</w:t>
      </w:r>
      <w:r w:rsidR="00EF465E" w:rsidRPr="005451E4">
        <w:rPr>
          <w:rFonts w:ascii="仿宋_GB2312" w:eastAsia="仿宋_GB2312" w:hAnsiTheme="minorEastAsia" w:hint="eastAsia"/>
          <w:sz w:val="32"/>
          <w:szCs w:val="32"/>
          <w:vertAlign w:val="superscript"/>
        </w:rPr>
        <w:t>7</w:t>
      </w:r>
      <w:r w:rsidRPr="005451E4">
        <w:rPr>
          <w:rFonts w:ascii="仿宋_GB2312" w:eastAsia="仿宋_GB2312" w:hAnsiTheme="minorEastAsia" w:hint="eastAsia"/>
          <w:sz w:val="32"/>
          <w:szCs w:val="32"/>
          <w:vertAlign w:val="superscript"/>
        </w:rPr>
        <w:t>]</w:t>
      </w:r>
      <w:r w:rsidRPr="005451E4">
        <w:rPr>
          <w:rFonts w:ascii="仿宋_GB2312" w:eastAsia="仿宋_GB2312" w:hAnsiTheme="minorEastAsia" w:hint="eastAsia"/>
          <w:sz w:val="32"/>
          <w:szCs w:val="32"/>
        </w:rPr>
        <w:t>在一文中提出参考《房地产估价规范》的规定，通过假设开发法、收益法、剩余法、成本法等方法嵌套使用的尝试，来寻求该类房地产评估的解决方法。从这个角度出发，对于城市优秀历史建筑中，</w:t>
      </w:r>
      <w:r w:rsidR="001A4134" w:rsidRPr="005451E4">
        <w:rPr>
          <w:rFonts w:ascii="仿宋_GB2312" w:eastAsia="仿宋_GB2312" w:hAnsiTheme="minorEastAsia" w:hint="eastAsia"/>
          <w:sz w:val="32"/>
          <w:szCs w:val="32"/>
        </w:rPr>
        <w:t>对于保护要求不属于</w:t>
      </w:r>
      <w:r w:rsidRPr="005451E4">
        <w:rPr>
          <w:rFonts w:ascii="仿宋_GB2312" w:eastAsia="仿宋_GB2312" w:hAnsiTheme="minorEastAsia" w:hint="eastAsia"/>
          <w:sz w:val="32"/>
          <w:szCs w:val="32"/>
        </w:rPr>
        <w:t>第一级别的建筑，上述规定是可以实践的。</w:t>
      </w:r>
    </w:p>
    <w:p w:rsidR="00A37DFF" w:rsidRPr="005451E4" w:rsidRDefault="00CF604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从价值</w:t>
      </w:r>
      <w:r w:rsidR="00A37DFF" w:rsidRPr="005451E4">
        <w:rPr>
          <w:rFonts w:ascii="仿宋_GB2312" w:eastAsia="仿宋_GB2312" w:hAnsiTheme="minorEastAsia" w:hint="eastAsia"/>
          <w:sz w:val="32"/>
          <w:szCs w:val="32"/>
        </w:rPr>
        <w:t>构成角度分析，优秀历史建筑的价值构成可以划分为本体的一般价值和特殊因素价值。前者特指建筑物</w:t>
      </w:r>
      <w:r w:rsidR="00EF465E" w:rsidRPr="005451E4">
        <w:rPr>
          <w:rFonts w:ascii="仿宋_GB2312" w:eastAsia="仿宋_GB2312" w:hAnsiTheme="minorEastAsia" w:hint="eastAsia"/>
          <w:sz w:val="32"/>
          <w:szCs w:val="32"/>
        </w:rPr>
        <w:t>本身的价值，而特殊因素价值主要包括历史人文</w:t>
      </w:r>
      <w:r w:rsidR="00A37DFF" w:rsidRPr="005451E4">
        <w:rPr>
          <w:rFonts w:ascii="仿宋_GB2312" w:eastAsia="仿宋_GB2312" w:hAnsiTheme="minorEastAsia" w:hint="eastAsia"/>
          <w:sz w:val="32"/>
          <w:szCs w:val="32"/>
        </w:rPr>
        <w:t>、艺术</w:t>
      </w:r>
      <w:r w:rsidR="00EF465E" w:rsidRPr="005451E4">
        <w:rPr>
          <w:rFonts w:ascii="仿宋_GB2312" w:eastAsia="仿宋_GB2312" w:hAnsiTheme="minorEastAsia" w:hint="eastAsia"/>
          <w:sz w:val="32"/>
          <w:szCs w:val="32"/>
        </w:rPr>
        <w:t>、科学和</w:t>
      </w:r>
      <w:r w:rsidR="00A37DFF" w:rsidRPr="005451E4">
        <w:rPr>
          <w:rFonts w:ascii="仿宋_GB2312" w:eastAsia="仿宋_GB2312" w:hAnsiTheme="minorEastAsia" w:hint="eastAsia"/>
          <w:sz w:val="32"/>
          <w:szCs w:val="32"/>
        </w:rPr>
        <w:lastRenderedPageBreak/>
        <w:t>观瞻旅游等</w:t>
      </w:r>
      <w:r w:rsidR="00EF465E" w:rsidRPr="005451E4">
        <w:rPr>
          <w:rFonts w:ascii="仿宋_GB2312" w:eastAsia="仿宋_GB2312" w:hAnsiTheme="minorEastAsia" w:hint="eastAsia"/>
          <w:sz w:val="32"/>
          <w:szCs w:val="32"/>
        </w:rPr>
        <w:t>价值</w:t>
      </w:r>
      <w:r w:rsidR="00A37DFF" w:rsidRPr="005451E4">
        <w:rPr>
          <w:rFonts w:ascii="仿宋_GB2312" w:eastAsia="仿宋_GB2312" w:hAnsiTheme="minorEastAsia" w:hint="eastAsia"/>
          <w:sz w:val="32"/>
          <w:szCs w:val="32"/>
        </w:rPr>
        <w:t>。该研究角度突出了历史建筑与普通建筑相比，不同的历史、艺术等内在文化价值。根据估价目的及估价对象的现状，通过比较法、成本法、收益法、假设开发法中的一种或者多种方法测算，可以得到历史建筑的一般价值。而对于特殊因素价值，目前的研究主要以定性定量相结合的方法，综合运用包括专家评估、结构方程模型、层次分析法、Delphi法的其中一种或者多种进行辅助测算，从而得到特殊因素价值</w:t>
      </w:r>
      <w:r w:rsidR="00EF465E" w:rsidRPr="005451E4">
        <w:rPr>
          <w:rFonts w:ascii="仿宋_GB2312" w:eastAsia="仿宋_GB2312" w:hAnsiTheme="minorEastAsia" w:hint="eastAsia"/>
          <w:sz w:val="32"/>
          <w:szCs w:val="32"/>
          <w:vertAlign w:val="superscript"/>
        </w:rPr>
        <w:t>[8]</w:t>
      </w:r>
      <w:r w:rsidR="00A37DFF" w:rsidRPr="005451E4">
        <w:rPr>
          <w:rFonts w:ascii="仿宋_GB2312" w:eastAsia="仿宋_GB2312" w:hAnsiTheme="minorEastAsia" w:hint="eastAsia"/>
          <w:sz w:val="32"/>
          <w:szCs w:val="32"/>
        </w:rPr>
        <w:t>。</w:t>
      </w:r>
    </w:p>
    <w:p w:rsidR="00F522BC" w:rsidRPr="005451E4" w:rsidRDefault="00F522BC" w:rsidP="00FA1F24">
      <w:pPr>
        <w:adjustRightInd w:val="0"/>
        <w:snapToGrid w:val="0"/>
        <w:spacing w:line="360" w:lineRule="auto"/>
        <w:rPr>
          <w:rFonts w:ascii="仿宋_GB2312" w:eastAsia="仿宋_GB2312" w:hAnsiTheme="minorEastAsia"/>
          <w:sz w:val="32"/>
          <w:szCs w:val="32"/>
        </w:rPr>
      </w:pPr>
    </w:p>
    <w:p w:rsidR="00E7730D" w:rsidRPr="005451E4" w:rsidRDefault="00E7730D"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（二）</w:t>
      </w:r>
      <w:r w:rsidR="00BC7DE2" w:rsidRPr="005451E4">
        <w:rPr>
          <w:rFonts w:ascii="仿宋_GB2312" w:eastAsia="仿宋_GB2312" w:hAnsiTheme="minorEastAsia" w:hint="eastAsia"/>
          <w:sz w:val="32"/>
          <w:szCs w:val="32"/>
        </w:rPr>
        <w:t>根据保护级别和</w:t>
      </w:r>
      <w:r w:rsidRPr="005451E4">
        <w:rPr>
          <w:rFonts w:ascii="仿宋_GB2312" w:eastAsia="仿宋_GB2312" w:hAnsiTheme="minorEastAsia" w:hint="eastAsia"/>
          <w:sz w:val="32"/>
          <w:szCs w:val="32"/>
        </w:rPr>
        <w:t>维护改建</w:t>
      </w:r>
      <w:r w:rsidR="00BC7DE2" w:rsidRPr="005451E4">
        <w:rPr>
          <w:rFonts w:ascii="仿宋_GB2312" w:eastAsia="仿宋_GB2312" w:hAnsiTheme="minorEastAsia" w:hint="eastAsia"/>
          <w:sz w:val="32"/>
          <w:szCs w:val="32"/>
        </w:rPr>
        <w:t>的</w:t>
      </w:r>
      <w:r w:rsidRPr="005451E4">
        <w:rPr>
          <w:rFonts w:ascii="仿宋_GB2312" w:eastAsia="仿宋_GB2312" w:hAnsiTheme="minorEastAsia" w:hint="eastAsia"/>
          <w:sz w:val="32"/>
          <w:szCs w:val="32"/>
        </w:rPr>
        <w:t>限制</w:t>
      </w:r>
      <w:r w:rsidR="00BC7DE2"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选择评估方法</w:t>
      </w:r>
    </w:p>
    <w:p w:rsidR="00A37DFF" w:rsidRPr="005451E4" w:rsidRDefault="00CF2CA5"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对优秀历史建筑进行房地产价值</w:t>
      </w:r>
      <w:r w:rsidR="00A37DFF" w:rsidRPr="005451E4">
        <w:rPr>
          <w:rFonts w:ascii="仿宋_GB2312" w:eastAsia="仿宋_GB2312" w:hAnsiTheme="minorEastAsia" w:hint="eastAsia"/>
          <w:sz w:val="32"/>
          <w:szCs w:val="32"/>
        </w:rPr>
        <w:t>评估时</w:t>
      </w:r>
      <w:r w:rsidR="0029268D"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首先要着重分析该房地产的保护</w:t>
      </w:r>
      <w:r w:rsidR="0029268D" w:rsidRPr="005451E4">
        <w:rPr>
          <w:rFonts w:ascii="仿宋_GB2312" w:eastAsia="仿宋_GB2312" w:hAnsiTheme="minorEastAsia" w:hint="eastAsia"/>
          <w:sz w:val="32"/>
          <w:szCs w:val="32"/>
        </w:rPr>
        <w:t>级别、</w:t>
      </w:r>
      <w:r w:rsidR="00A37DFF" w:rsidRPr="005451E4">
        <w:rPr>
          <w:rFonts w:ascii="仿宋_GB2312" w:eastAsia="仿宋_GB2312" w:hAnsiTheme="minorEastAsia" w:hint="eastAsia"/>
          <w:sz w:val="32"/>
          <w:szCs w:val="32"/>
        </w:rPr>
        <w:t>对其正常使用以及维护保养或改建的限制，其次是</w:t>
      </w:r>
      <w:r w:rsidRPr="005451E4">
        <w:rPr>
          <w:rFonts w:ascii="仿宋_GB2312" w:eastAsia="仿宋_GB2312" w:hAnsiTheme="minorEastAsia" w:hint="eastAsia"/>
          <w:sz w:val="32"/>
          <w:szCs w:val="32"/>
        </w:rPr>
        <w:t>分析</w:t>
      </w:r>
      <w:r w:rsidR="00A37DFF" w:rsidRPr="005451E4">
        <w:rPr>
          <w:rFonts w:ascii="仿宋_GB2312" w:eastAsia="仿宋_GB2312" w:hAnsiTheme="minorEastAsia" w:hint="eastAsia"/>
          <w:sz w:val="32"/>
          <w:szCs w:val="32"/>
        </w:rPr>
        <w:t>评</w:t>
      </w:r>
      <w:r w:rsidR="0029268D" w:rsidRPr="005451E4">
        <w:rPr>
          <w:rFonts w:ascii="仿宋_GB2312" w:eastAsia="仿宋_GB2312" w:hAnsiTheme="minorEastAsia" w:hint="eastAsia"/>
          <w:sz w:val="32"/>
          <w:szCs w:val="32"/>
        </w:rPr>
        <w:t>估目的以及价值内涵是否会受该保护程度的价值影响，据此</w:t>
      </w:r>
      <w:r w:rsidR="00224F54" w:rsidRPr="005451E4">
        <w:rPr>
          <w:rFonts w:ascii="仿宋_GB2312" w:eastAsia="仿宋_GB2312" w:hAnsiTheme="minorEastAsia" w:hint="eastAsia"/>
          <w:sz w:val="32"/>
          <w:szCs w:val="32"/>
        </w:rPr>
        <w:t>准确</w:t>
      </w:r>
      <w:r w:rsidR="00A37DFF" w:rsidRPr="005451E4">
        <w:rPr>
          <w:rFonts w:ascii="仿宋_GB2312" w:eastAsia="仿宋_GB2312" w:hAnsiTheme="minorEastAsia" w:hint="eastAsia"/>
          <w:sz w:val="32"/>
          <w:szCs w:val="32"/>
        </w:rPr>
        <w:t>选择合理的</w:t>
      </w:r>
      <w:r w:rsidRPr="005451E4">
        <w:rPr>
          <w:rFonts w:ascii="仿宋_GB2312" w:eastAsia="仿宋_GB2312" w:hAnsiTheme="minorEastAsia" w:hint="eastAsia"/>
          <w:sz w:val="32"/>
          <w:szCs w:val="32"/>
        </w:rPr>
        <w:t>评估</w:t>
      </w:r>
      <w:r w:rsidR="00A37DFF" w:rsidRPr="005451E4">
        <w:rPr>
          <w:rFonts w:ascii="仿宋_GB2312" w:eastAsia="仿宋_GB2312" w:hAnsiTheme="minorEastAsia" w:hint="eastAsia"/>
          <w:sz w:val="32"/>
          <w:szCs w:val="32"/>
        </w:rPr>
        <w:t>方法。</w:t>
      </w:r>
    </w:p>
    <w:p w:rsidR="00A37DFF" w:rsidRPr="005451E4" w:rsidRDefault="00B4027B"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对于一些限制较少，</w:t>
      </w:r>
      <w:r w:rsidR="00A37DFF" w:rsidRPr="005451E4">
        <w:rPr>
          <w:rFonts w:ascii="仿宋_GB2312" w:eastAsia="仿宋_GB2312" w:hAnsiTheme="minorEastAsia" w:hint="eastAsia"/>
          <w:sz w:val="32"/>
          <w:szCs w:val="32"/>
        </w:rPr>
        <w:t>不影响其正常使用功能</w:t>
      </w:r>
      <w:r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不增加维护成本也不影响其正常的保护性改建的</w:t>
      </w:r>
      <w:r w:rsidRPr="005451E4">
        <w:rPr>
          <w:rFonts w:ascii="仿宋_GB2312" w:eastAsia="仿宋_GB2312" w:hAnsiTheme="minorEastAsia" w:hint="eastAsia"/>
          <w:sz w:val="32"/>
          <w:szCs w:val="32"/>
        </w:rPr>
        <w:t>历史建筑，</w:t>
      </w:r>
      <w:r w:rsidR="00A37DFF" w:rsidRPr="005451E4">
        <w:rPr>
          <w:rFonts w:ascii="仿宋_GB2312" w:eastAsia="仿宋_GB2312" w:hAnsiTheme="minorEastAsia" w:hint="eastAsia"/>
          <w:sz w:val="32"/>
          <w:szCs w:val="32"/>
        </w:rPr>
        <w:t>如划入第四类、第三类以及部分第二类保护要求的建筑。市场上的同类</w:t>
      </w:r>
      <w:r w:rsidRPr="005451E4">
        <w:rPr>
          <w:rFonts w:ascii="仿宋_GB2312" w:eastAsia="仿宋_GB2312" w:hAnsiTheme="minorEastAsia" w:hint="eastAsia"/>
          <w:sz w:val="32"/>
          <w:szCs w:val="32"/>
        </w:rPr>
        <w:t>房地产的交易实例可比性较强的，可采用比较法，同时亦可辅以</w:t>
      </w:r>
      <w:r w:rsidR="00A37DFF" w:rsidRPr="005451E4">
        <w:rPr>
          <w:rFonts w:ascii="仿宋_GB2312" w:eastAsia="仿宋_GB2312" w:hAnsiTheme="minorEastAsia" w:hint="eastAsia"/>
          <w:sz w:val="32"/>
          <w:szCs w:val="32"/>
        </w:rPr>
        <w:t>收益法或假设开发法进行估价。但在测算时要注意区分所处位置差异和聚集度差异</w:t>
      </w:r>
      <w:r w:rsidR="001B6E01"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例如是否位于风貌保护区，是否属于单</w:t>
      </w:r>
      <w:proofErr w:type="gramStart"/>
      <w:r w:rsidR="00A37DFF" w:rsidRPr="005451E4">
        <w:rPr>
          <w:rFonts w:ascii="仿宋_GB2312" w:eastAsia="仿宋_GB2312" w:hAnsiTheme="minorEastAsia" w:hint="eastAsia"/>
          <w:sz w:val="32"/>
          <w:szCs w:val="32"/>
        </w:rPr>
        <w:t>幢保护</w:t>
      </w:r>
      <w:proofErr w:type="gramEnd"/>
      <w:r w:rsidR="00A37DFF" w:rsidRPr="005451E4">
        <w:rPr>
          <w:rFonts w:ascii="仿宋_GB2312" w:eastAsia="仿宋_GB2312" w:hAnsiTheme="minorEastAsia" w:hint="eastAsia"/>
          <w:sz w:val="32"/>
          <w:szCs w:val="32"/>
        </w:rPr>
        <w:t>建筑</w:t>
      </w:r>
      <w:r w:rsidR="001B6E01"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案例选取时需仔细甄别案例成交价中是否附带有其他非正常交易情况</w:t>
      </w:r>
      <w:r w:rsidR="001B6E01" w:rsidRPr="005451E4">
        <w:rPr>
          <w:rFonts w:ascii="仿宋_GB2312" w:eastAsia="仿宋_GB2312" w:hAnsiTheme="minorEastAsia" w:hint="eastAsia"/>
          <w:sz w:val="32"/>
          <w:szCs w:val="32"/>
        </w:rPr>
        <w:t>，</w:t>
      </w:r>
      <w:r w:rsidR="00B75FD4" w:rsidRPr="005451E4">
        <w:rPr>
          <w:rFonts w:ascii="仿宋_GB2312" w:eastAsia="仿宋_GB2312" w:hAnsiTheme="minorEastAsia" w:hint="eastAsia"/>
          <w:sz w:val="32"/>
          <w:szCs w:val="32"/>
        </w:rPr>
        <w:t>例如合并收购、</w:t>
      </w:r>
      <w:r w:rsidR="00A37DFF" w:rsidRPr="005451E4">
        <w:rPr>
          <w:rFonts w:ascii="仿宋_GB2312" w:eastAsia="仿宋_GB2312" w:hAnsiTheme="minorEastAsia" w:hint="eastAsia"/>
          <w:sz w:val="32"/>
          <w:szCs w:val="32"/>
        </w:rPr>
        <w:t>个人意</w:t>
      </w:r>
      <w:r w:rsidR="00A37DFF" w:rsidRPr="005451E4">
        <w:rPr>
          <w:rFonts w:ascii="仿宋_GB2312" w:eastAsia="仿宋_GB2312" w:hAnsiTheme="minorEastAsia" w:hint="eastAsia"/>
          <w:sz w:val="32"/>
          <w:szCs w:val="32"/>
        </w:rPr>
        <w:lastRenderedPageBreak/>
        <w:t>愿</w:t>
      </w:r>
      <w:r w:rsidR="00B75FD4"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非正常扩建等。最有难度的是优秀历史建筑这一稀缺属性对其影响程度分析。作</w:t>
      </w:r>
      <w:r w:rsidR="00D13758" w:rsidRPr="005451E4">
        <w:rPr>
          <w:rFonts w:ascii="仿宋_GB2312" w:eastAsia="仿宋_GB2312" w:hAnsiTheme="minorEastAsia" w:hint="eastAsia"/>
          <w:sz w:val="32"/>
          <w:szCs w:val="32"/>
        </w:rPr>
        <w:t>为稀缺性属性，一般为正影响因素，但影响幅度的量化是个较为复杂的难题，一般建议通过专家系数法等确定</w:t>
      </w:r>
      <w:r w:rsidR="00A37DFF" w:rsidRPr="005451E4">
        <w:rPr>
          <w:rFonts w:ascii="仿宋_GB2312" w:eastAsia="仿宋_GB2312" w:hAnsiTheme="minorEastAsia" w:hint="eastAsia"/>
          <w:sz w:val="32"/>
          <w:szCs w:val="32"/>
        </w:rPr>
        <w:t>影响幅度。</w:t>
      </w:r>
    </w:p>
    <w:p w:rsidR="00E7730D"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而对于受一定程度限制</w:t>
      </w:r>
      <w:r w:rsidR="001138BD" w:rsidRPr="005451E4">
        <w:rPr>
          <w:rFonts w:ascii="仿宋_GB2312" w:eastAsia="仿宋_GB2312" w:hAnsiTheme="minorEastAsia" w:hint="eastAsia"/>
          <w:sz w:val="32"/>
          <w:szCs w:val="32"/>
        </w:rPr>
        <w:t>的保护建筑，其正常使用、维护以及改建都受到了限制和影响</w:t>
      </w:r>
      <w:r w:rsidR="000853FD" w:rsidRPr="005451E4">
        <w:rPr>
          <w:rFonts w:ascii="仿宋_GB2312" w:eastAsia="仿宋_GB2312" w:hAnsiTheme="minorEastAsia" w:hint="eastAsia"/>
          <w:sz w:val="32"/>
          <w:szCs w:val="32"/>
        </w:rPr>
        <w:t>，</w:t>
      </w:r>
      <w:r w:rsidR="001138BD" w:rsidRPr="005451E4">
        <w:rPr>
          <w:rFonts w:ascii="仿宋_GB2312" w:eastAsia="仿宋_GB2312" w:hAnsiTheme="minorEastAsia" w:hint="eastAsia"/>
          <w:sz w:val="32"/>
          <w:szCs w:val="32"/>
        </w:rPr>
        <w:t>例如划</w:t>
      </w:r>
      <w:r w:rsidR="000853FD" w:rsidRPr="005451E4">
        <w:rPr>
          <w:rFonts w:ascii="仿宋_GB2312" w:eastAsia="仿宋_GB2312" w:hAnsiTheme="minorEastAsia" w:hint="eastAsia"/>
          <w:sz w:val="32"/>
          <w:szCs w:val="32"/>
        </w:rPr>
        <w:t>入第一类保护要求以及绝大部分第二类保护要求的建筑</w:t>
      </w:r>
      <w:r w:rsidRPr="005451E4">
        <w:rPr>
          <w:rFonts w:ascii="仿宋_GB2312" w:eastAsia="仿宋_GB2312" w:hAnsiTheme="minorEastAsia" w:hint="eastAsia"/>
          <w:sz w:val="32"/>
          <w:szCs w:val="32"/>
        </w:rPr>
        <w:t>，若选用比较法则可比案例的可比性较弱，因此不建议采用比较法，一般可采用假设开发法，收益法和成本法估价。但某些保护建筑维护成本较高或者使用受到严格限制，则在选用收益法和假设开发法时需根据最高最佳使用原则，谨慎合理估算其受限制下的正常房地产收益和充分考虑其日常维护成本，这样可能会导致假设开发法和收益法</w:t>
      </w:r>
      <w:r w:rsidR="00363E41" w:rsidRPr="005451E4">
        <w:rPr>
          <w:rFonts w:ascii="仿宋_GB2312" w:eastAsia="仿宋_GB2312" w:hAnsiTheme="minorEastAsia" w:hint="eastAsia"/>
          <w:sz w:val="32"/>
          <w:szCs w:val="32"/>
        </w:rPr>
        <w:t>的估价</w:t>
      </w:r>
      <w:r w:rsidRPr="005451E4">
        <w:rPr>
          <w:rFonts w:ascii="仿宋_GB2312" w:eastAsia="仿宋_GB2312" w:hAnsiTheme="minorEastAsia" w:hint="eastAsia"/>
          <w:sz w:val="32"/>
          <w:szCs w:val="32"/>
        </w:rPr>
        <w:t>结果低于同类地区不受限制的同类房屋。而估算此类受到严格管控的保护建筑最恰当的估价方法无疑是成本法，可以通过合理方法估算地价，再根据目前保护建筑的保护修复建造技术的成本，亦可推算出其合理价值。</w:t>
      </w:r>
    </w:p>
    <w:p w:rsidR="00F522BC" w:rsidRPr="005451E4" w:rsidRDefault="00F522BC" w:rsidP="00FA1F24">
      <w:pPr>
        <w:adjustRightInd w:val="0"/>
        <w:snapToGrid w:val="0"/>
        <w:spacing w:line="360" w:lineRule="auto"/>
        <w:rPr>
          <w:rFonts w:ascii="仿宋_GB2312" w:eastAsia="仿宋_GB2312" w:hAnsiTheme="minorEastAsia"/>
          <w:sz w:val="32"/>
          <w:szCs w:val="32"/>
        </w:rPr>
      </w:pPr>
    </w:p>
    <w:p w:rsidR="00E7730D" w:rsidRPr="005451E4" w:rsidRDefault="00F76422" w:rsidP="00FA1F24">
      <w:pPr>
        <w:adjustRightInd w:val="0"/>
        <w:snapToGrid w:val="0"/>
        <w:spacing w:line="360" w:lineRule="auto"/>
        <w:rPr>
          <w:rFonts w:ascii="仿宋_GB2312" w:eastAsia="仿宋_GB2312" w:hAnsiTheme="minorEastAsia"/>
          <w:sz w:val="32"/>
          <w:szCs w:val="32"/>
        </w:rPr>
      </w:pPr>
      <w:r w:rsidRPr="005451E4">
        <w:rPr>
          <w:rFonts w:ascii="仿宋_GB2312" w:eastAsia="仿宋_GB2312" w:hAnsiTheme="minorEastAsia" w:hint="eastAsia"/>
          <w:sz w:val="32"/>
          <w:szCs w:val="32"/>
        </w:rPr>
        <w:t>（三）几个</w:t>
      </w:r>
      <w:r w:rsidR="00E7730D" w:rsidRPr="005451E4">
        <w:rPr>
          <w:rFonts w:ascii="仿宋_GB2312" w:eastAsia="仿宋_GB2312" w:hAnsiTheme="minorEastAsia" w:hint="eastAsia"/>
          <w:sz w:val="32"/>
          <w:szCs w:val="32"/>
        </w:rPr>
        <w:t>技术关键点</w:t>
      </w:r>
    </w:p>
    <w:p w:rsidR="00A37DFF" w:rsidRPr="005451E4" w:rsidRDefault="00AA7BA4"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上述估价思路与方法设计</w:t>
      </w:r>
      <w:r w:rsidR="00A37DFF" w:rsidRPr="005451E4">
        <w:rPr>
          <w:rFonts w:ascii="仿宋_GB2312" w:eastAsia="仿宋_GB2312" w:hAnsiTheme="minorEastAsia" w:hint="eastAsia"/>
          <w:sz w:val="32"/>
          <w:szCs w:val="32"/>
        </w:rPr>
        <w:t>中</w:t>
      </w:r>
      <w:r w:rsidRPr="005451E4">
        <w:rPr>
          <w:rFonts w:ascii="仿宋_GB2312" w:eastAsia="仿宋_GB2312" w:hAnsiTheme="minorEastAsia" w:hint="eastAsia"/>
          <w:sz w:val="32"/>
          <w:szCs w:val="32"/>
        </w:rPr>
        <w:t>，</w:t>
      </w:r>
      <w:r w:rsidR="00BC7DE2" w:rsidRPr="005451E4">
        <w:rPr>
          <w:rFonts w:ascii="仿宋_GB2312" w:eastAsia="仿宋_GB2312" w:hAnsiTheme="minorEastAsia" w:hint="eastAsia"/>
          <w:sz w:val="32"/>
          <w:szCs w:val="32"/>
        </w:rPr>
        <w:t>还</w:t>
      </w:r>
      <w:r w:rsidRPr="005451E4">
        <w:rPr>
          <w:rFonts w:ascii="仿宋_GB2312" w:eastAsia="仿宋_GB2312" w:hAnsiTheme="minorEastAsia" w:hint="eastAsia"/>
          <w:sz w:val="32"/>
          <w:szCs w:val="32"/>
        </w:rPr>
        <w:t>可能涉及</w:t>
      </w:r>
      <w:r w:rsidR="00BC7DE2" w:rsidRPr="005451E4">
        <w:rPr>
          <w:rFonts w:ascii="仿宋_GB2312" w:eastAsia="仿宋_GB2312" w:hAnsiTheme="minorEastAsia" w:hint="eastAsia"/>
          <w:sz w:val="32"/>
          <w:szCs w:val="32"/>
        </w:rPr>
        <w:t>以下几个</w:t>
      </w:r>
      <w:r w:rsidRPr="005451E4">
        <w:rPr>
          <w:rFonts w:ascii="仿宋_GB2312" w:eastAsia="仿宋_GB2312" w:hAnsiTheme="minorEastAsia" w:hint="eastAsia"/>
          <w:sz w:val="32"/>
          <w:szCs w:val="32"/>
        </w:rPr>
        <w:t>关键</w:t>
      </w:r>
      <w:r w:rsidR="00BC7DE2" w:rsidRPr="005451E4">
        <w:rPr>
          <w:rFonts w:ascii="仿宋_GB2312" w:eastAsia="仿宋_GB2312" w:hAnsiTheme="minorEastAsia" w:hint="eastAsia"/>
          <w:sz w:val="32"/>
          <w:szCs w:val="32"/>
        </w:rPr>
        <w:t>点</w:t>
      </w:r>
      <w:r w:rsidR="00A37DFF" w:rsidRPr="005451E4">
        <w:rPr>
          <w:rFonts w:ascii="仿宋_GB2312" w:eastAsia="仿宋_GB2312" w:hAnsiTheme="minorEastAsia" w:hint="eastAsia"/>
          <w:sz w:val="32"/>
          <w:szCs w:val="32"/>
        </w:rPr>
        <w:t>：</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1</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合法收益价值的谨慎估算，</w:t>
      </w:r>
      <w:r w:rsidR="0029268D" w:rsidRPr="005451E4">
        <w:rPr>
          <w:rFonts w:ascii="仿宋_GB2312" w:eastAsia="仿宋_GB2312" w:hAnsiTheme="minorEastAsia" w:hint="eastAsia"/>
          <w:sz w:val="32"/>
          <w:szCs w:val="32"/>
        </w:rPr>
        <w:t>注意</w:t>
      </w:r>
      <w:r w:rsidR="00A37DFF" w:rsidRPr="005451E4">
        <w:rPr>
          <w:rFonts w:ascii="仿宋_GB2312" w:eastAsia="仿宋_GB2312" w:hAnsiTheme="minorEastAsia" w:hint="eastAsia"/>
          <w:sz w:val="32"/>
          <w:szCs w:val="32"/>
        </w:rPr>
        <w:t>政策限制</w:t>
      </w:r>
      <w:r w:rsidR="00D4394D" w:rsidRPr="005451E4">
        <w:rPr>
          <w:rFonts w:ascii="仿宋_GB2312" w:eastAsia="仿宋_GB2312" w:hAnsiTheme="minorEastAsia" w:hint="eastAsia"/>
          <w:sz w:val="32"/>
          <w:szCs w:val="32"/>
        </w:rPr>
        <w:t>不可</w:t>
      </w:r>
      <w:r w:rsidR="00A37DFF" w:rsidRPr="005451E4">
        <w:rPr>
          <w:rFonts w:ascii="仿宋_GB2312" w:eastAsia="仿宋_GB2312" w:hAnsiTheme="minorEastAsia" w:hint="eastAsia"/>
          <w:sz w:val="32"/>
          <w:szCs w:val="32"/>
        </w:rPr>
        <w:t>盲目追求价值最大化；</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2</w:t>
      </w:r>
      <w:r w:rsidR="00FB2947" w:rsidRPr="005451E4">
        <w:rPr>
          <w:rFonts w:ascii="仿宋_GB2312" w:eastAsia="仿宋_GB2312" w:hAnsiTheme="minorEastAsia" w:hint="eastAsia"/>
          <w:sz w:val="32"/>
          <w:szCs w:val="32"/>
        </w:rPr>
        <w:t>）</w:t>
      </w:r>
      <w:r w:rsidR="00D4394D" w:rsidRPr="005451E4">
        <w:rPr>
          <w:rFonts w:ascii="仿宋_GB2312" w:eastAsia="仿宋_GB2312" w:hAnsiTheme="minorEastAsia" w:hint="eastAsia"/>
          <w:sz w:val="32"/>
          <w:szCs w:val="32"/>
        </w:rPr>
        <w:t>地价的合理估算，充分考虑保护建筑</w:t>
      </w:r>
      <w:r w:rsidR="00A37DFF" w:rsidRPr="005451E4">
        <w:rPr>
          <w:rFonts w:ascii="仿宋_GB2312" w:eastAsia="仿宋_GB2312" w:hAnsiTheme="minorEastAsia" w:hint="eastAsia"/>
          <w:sz w:val="32"/>
          <w:szCs w:val="32"/>
        </w:rPr>
        <w:lastRenderedPageBreak/>
        <w:t>容积率</w:t>
      </w:r>
      <w:r w:rsidR="00D4394D" w:rsidRPr="005451E4">
        <w:rPr>
          <w:rFonts w:ascii="仿宋_GB2312" w:eastAsia="仿宋_GB2312" w:hAnsiTheme="minorEastAsia" w:hint="eastAsia"/>
          <w:sz w:val="32"/>
          <w:szCs w:val="32"/>
        </w:rPr>
        <w:t>普遍</w:t>
      </w:r>
      <w:r w:rsidR="00E42765">
        <w:rPr>
          <w:rFonts w:ascii="仿宋_GB2312" w:eastAsia="仿宋_GB2312" w:hAnsiTheme="minorEastAsia" w:hint="eastAsia"/>
          <w:sz w:val="32"/>
          <w:szCs w:val="32"/>
        </w:rPr>
        <w:t>较低的</w:t>
      </w:r>
      <w:r w:rsidR="00A37DFF" w:rsidRPr="005451E4">
        <w:rPr>
          <w:rFonts w:ascii="仿宋_GB2312" w:eastAsia="仿宋_GB2312" w:hAnsiTheme="minorEastAsia" w:hint="eastAsia"/>
          <w:sz w:val="32"/>
          <w:szCs w:val="32"/>
        </w:rPr>
        <w:t>因素对地价的影响；</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3</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受政策限制的保护性维护费用的合理估算</w:t>
      </w:r>
      <w:r w:rsidR="00F76422"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以及个别性极强且个体差异极大的保护性修建的重置成本价测算；</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4</w:t>
      </w:r>
      <w:r w:rsidR="00FB2947"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对于现状用途下评估或设定改变用途前提下的评估</w:t>
      </w:r>
      <w:r w:rsidR="00D4394D"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需要</w:t>
      </w:r>
      <w:r w:rsidR="009A3452" w:rsidRPr="005451E4">
        <w:rPr>
          <w:rFonts w:ascii="仿宋_GB2312" w:eastAsia="仿宋_GB2312" w:hAnsiTheme="minorEastAsia" w:hint="eastAsia"/>
          <w:sz w:val="32"/>
          <w:szCs w:val="32"/>
        </w:rPr>
        <w:t>在遵循合法原则前提下配合</w:t>
      </w:r>
      <w:r w:rsidR="00D4394D" w:rsidRPr="005451E4">
        <w:rPr>
          <w:rFonts w:ascii="仿宋_GB2312" w:eastAsia="仿宋_GB2312" w:hAnsiTheme="minorEastAsia" w:hint="eastAsia"/>
          <w:sz w:val="32"/>
          <w:szCs w:val="32"/>
        </w:rPr>
        <w:t>估价目</w:t>
      </w:r>
      <w:r w:rsidR="009A3452" w:rsidRPr="005451E4">
        <w:rPr>
          <w:rFonts w:ascii="仿宋_GB2312" w:eastAsia="仿宋_GB2312" w:hAnsiTheme="minorEastAsia" w:hint="eastAsia"/>
          <w:sz w:val="32"/>
          <w:szCs w:val="32"/>
        </w:rPr>
        <w:t>的</w:t>
      </w:r>
      <w:r w:rsidR="00D4394D" w:rsidRPr="005451E4">
        <w:rPr>
          <w:rFonts w:ascii="仿宋_GB2312" w:eastAsia="仿宋_GB2312" w:hAnsiTheme="minorEastAsia" w:hint="eastAsia"/>
          <w:sz w:val="32"/>
          <w:szCs w:val="32"/>
        </w:rPr>
        <w:t>，且同时必须满足保护要求的政策限制与</w:t>
      </w:r>
      <w:r w:rsidR="00A37DFF" w:rsidRPr="005451E4">
        <w:rPr>
          <w:rFonts w:ascii="仿宋_GB2312" w:eastAsia="仿宋_GB2312" w:hAnsiTheme="minorEastAsia" w:hint="eastAsia"/>
          <w:sz w:val="32"/>
          <w:szCs w:val="32"/>
        </w:rPr>
        <w:t>制约，</w:t>
      </w:r>
      <w:r w:rsidR="009A3452" w:rsidRPr="005451E4">
        <w:rPr>
          <w:rFonts w:ascii="仿宋_GB2312" w:eastAsia="仿宋_GB2312" w:hAnsiTheme="minorEastAsia" w:hint="eastAsia"/>
          <w:sz w:val="32"/>
          <w:szCs w:val="32"/>
        </w:rPr>
        <w:t>如</w:t>
      </w:r>
      <w:r w:rsidR="00A37DFF" w:rsidRPr="005451E4">
        <w:rPr>
          <w:rFonts w:ascii="仿宋_GB2312" w:eastAsia="仿宋_GB2312" w:hAnsiTheme="minorEastAsia" w:hint="eastAsia"/>
          <w:sz w:val="32"/>
          <w:szCs w:val="32"/>
        </w:rPr>
        <w:t>不得随意进行改变用途的假设</w:t>
      </w:r>
      <w:r w:rsidR="00F76422" w:rsidRPr="005451E4">
        <w:rPr>
          <w:rFonts w:ascii="仿宋_GB2312" w:eastAsia="仿宋_GB2312" w:hAnsiTheme="minorEastAsia" w:hint="eastAsia"/>
          <w:sz w:val="32"/>
          <w:szCs w:val="32"/>
        </w:rPr>
        <w:t>等</w:t>
      </w:r>
      <w:r w:rsidR="00A37DFF" w:rsidRPr="005451E4">
        <w:rPr>
          <w:rFonts w:ascii="仿宋_GB2312" w:eastAsia="仿宋_GB2312" w:hAnsiTheme="minorEastAsia" w:hint="eastAsia"/>
          <w:sz w:val="32"/>
          <w:szCs w:val="32"/>
        </w:rPr>
        <w:t>。</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p>
    <w:p w:rsidR="00A37DFF" w:rsidRPr="00DD3CD0" w:rsidRDefault="003B0628" w:rsidP="00DD3CD0">
      <w:pPr>
        <w:adjustRightInd w:val="0"/>
        <w:snapToGrid w:val="0"/>
        <w:spacing w:line="360" w:lineRule="auto"/>
        <w:ind w:firstLineChars="200" w:firstLine="643"/>
        <w:rPr>
          <w:rFonts w:ascii="仿宋_GB2312" w:eastAsia="仿宋_GB2312" w:hAnsiTheme="minorEastAsia"/>
          <w:b/>
          <w:sz w:val="32"/>
          <w:szCs w:val="32"/>
        </w:rPr>
      </w:pPr>
      <w:r w:rsidRPr="00DD3CD0">
        <w:rPr>
          <w:rFonts w:ascii="仿宋_GB2312" w:eastAsia="仿宋_GB2312" w:hAnsiTheme="minorEastAsia" w:hint="eastAsia"/>
          <w:b/>
          <w:sz w:val="32"/>
          <w:szCs w:val="32"/>
        </w:rPr>
        <w:t>六</w:t>
      </w:r>
      <w:r w:rsidR="00A37DFF" w:rsidRPr="00DD3CD0">
        <w:rPr>
          <w:rFonts w:ascii="仿宋_GB2312" w:eastAsia="仿宋_GB2312" w:hAnsiTheme="minorEastAsia" w:hint="eastAsia"/>
          <w:b/>
          <w:sz w:val="32"/>
          <w:szCs w:val="32"/>
        </w:rPr>
        <w:t>、小结</w:t>
      </w:r>
    </w:p>
    <w:p w:rsidR="00A37DFF" w:rsidRPr="005451E4" w:rsidRDefault="00015AFD" w:rsidP="00FA1F24">
      <w:pPr>
        <w:adjustRightInd w:val="0"/>
        <w:snapToGrid w:val="0"/>
        <w:spacing w:line="360" w:lineRule="auto"/>
        <w:ind w:firstLineChars="200" w:firstLine="640"/>
        <w:rPr>
          <w:rFonts w:ascii="仿宋_GB2312" w:eastAsia="仿宋_GB2312" w:hAnsiTheme="minorEastAsia"/>
          <w:sz w:val="32"/>
          <w:szCs w:val="32"/>
        </w:rPr>
      </w:pPr>
      <w:r w:rsidRPr="005451E4">
        <w:rPr>
          <w:rFonts w:ascii="仿宋_GB2312" w:eastAsia="仿宋_GB2312" w:hAnsiTheme="minorEastAsia" w:hint="eastAsia"/>
          <w:sz w:val="32"/>
          <w:szCs w:val="32"/>
        </w:rPr>
        <w:t>综上所述，</w:t>
      </w:r>
      <w:r w:rsidR="00B1482D" w:rsidRPr="005451E4">
        <w:rPr>
          <w:rFonts w:ascii="仿宋_GB2312" w:eastAsia="仿宋_GB2312" w:hAnsiTheme="minorEastAsia" w:hint="eastAsia"/>
          <w:sz w:val="32"/>
          <w:szCs w:val="32"/>
        </w:rPr>
        <w:t>对破坏历史建筑的行为进行处罚时，需要基于对该类房地产价格价值的评估值来决定罚金。</w:t>
      </w:r>
      <w:r w:rsidR="00476971">
        <w:rPr>
          <w:rFonts w:ascii="仿宋_GB2312" w:eastAsia="仿宋_GB2312" w:hAnsiTheme="minorEastAsia" w:hint="eastAsia"/>
          <w:sz w:val="32"/>
          <w:szCs w:val="32"/>
        </w:rPr>
        <w:t>同时，当对</w:t>
      </w:r>
      <w:r w:rsidR="00A37DFF" w:rsidRPr="005451E4">
        <w:rPr>
          <w:rFonts w:ascii="仿宋_GB2312" w:eastAsia="仿宋_GB2312" w:hAnsiTheme="minorEastAsia" w:hint="eastAsia"/>
          <w:sz w:val="32"/>
          <w:szCs w:val="32"/>
        </w:rPr>
        <w:t>当</w:t>
      </w:r>
      <w:r w:rsidR="00476971">
        <w:rPr>
          <w:rFonts w:ascii="仿宋_GB2312" w:eastAsia="仿宋_GB2312" w:hAnsiTheme="minorEastAsia" w:hint="eastAsia"/>
          <w:sz w:val="32"/>
          <w:szCs w:val="32"/>
        </w:rPr>
        <w:t>对</w:t>
      </w:r>
      <w:r w:rsidR="00A37DFF" w:rsidRPr="005451E4">
        <w:rPr>
          <w:rFonts w:ascii="仿宋_GB2312" w:eastAsia="仿宋_GB2312" w:hAnsiTheme="minorEastAsia" w:hint="eastAsia"/>
          <w:sz w:val="32"/>
          <w:szCs w:val="32"/>
        </w:rPr>
        <w:t>优秀历史建筑进行买卖、析产、抵押、置换等操作时，</w:t>
      </w:r>
      <w:r w:rsidR="00476971">
        <w:rPr>
          <w:rFonts w:ascii="仿宋_GB2312" w:eastAsia="仿宋_GB2312" w:hAnsiTheme="minorEastAsia" w:hint="eastAsia"/>
          <w:sz w:val="32"/>
          <w:szCs w:val="32"/>
        </w:rPr>
        <w:t>也需要对其价值的评估。 一般思路是：第一，根据评估目的确认房地产评估的价值类型和内涵。第二</w:t>
      </w:r>
      <w:r w:rsidR="00A37DFF" w:rsidRPr="005451E4">
        <w:rPr>
          <w:rFonts w:ascii="仿宋_GB2312" w:eastAsia="仿宋_GB2312" w:hAnsiTheme="minorEastAsia" w:hint="eastAsia"/>
          <w:sz w:val="32"/>
          <w:szCs w:val="32"/>
        </w:rPr>
        <w:t>，</w:t>
      </w:r>
      <w:r w:rsidR="00476971">
        <w:rPr>
          <w:rFonts w:ascii="仿宋_GB2312" w:eastAsia="仿宋_GB2312" w:hAnsiTheme="minorEastAsia" w:hint="eastAsia"/>
          <w:sz w:val="32"/>
          <w:szCs w:val="32"/>
        </w:rPr>
        <w:t>需要按照评估目的、价值内涵、</w:t>
      </w:r>
      <w:r w:rsidR="00A37DFF" w:rsidRPr="005451E4">
        <w:rPr>
          <w:rFonts w:ascii="仿宋_GB2312" w:eastAsia="仿宋_GB2312" w:hAnsiTheme="minorEastAsia" w:hint="eastAsia"/>
          <w:sz w:val="32"/>
          <w:szCs w:val="32"/>
        </w:rPr>
        <w:t>房屋状况、历史意义</w:t>
      </w:r>
      <w:r w:rsidR="00E42765">
        <w:rPr>
          <w:rFonts w:ascii="仿宋_GB2312" w:eastAsia="仿宋_GB2312" w:hAnsiTheme="minorEastAsia" w:hint="eastAsia"/>
          <w:sz w:val="32"/>
          <w:szCs w:val="32"/>
        </w:rPr>
        <w:t>、人文情怀和</w:t>
      </w:r>
      <w:r w:rsidR="00A37DFF" w:rsidRPr="005451E4">
        <w:rPr>
          <w:rFonts w:ascii="仿宋_GB2312" w:eastAsia="仿宋_GB2312" w:hAnsiTheme="minorEastAsia" w:hint="eastAsia"/>
          <w:sz w:val="32"/>
          <w:szCs w:val="32"/>
        </w:rPr>
        <w:t>房屋原有设计功能的侧重比例等因素</w:t>
      </w:r>
      <w:r w:rsidR="00476971">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具体</w:t>
      </w:r>
      <w:r w:rsidRPr="005451E4">
        <w:rPr>
          <w:rFonts w:ascii="仿宋_GB2312" w:eastAsia="仿宋_GB2312" w:hAnsiTheme="minorEastAsia" w:hint="eastAsia"/>
          <w:sz w:val="32"/>
          <w:szCs w:val="32"/>
        </w:rPr>
        <w:t>分析</w:t>
      </w:r>
      <w:r w:rsidR="00E42765">
        <w:rPr>
          <w:rFonts w:ascii="仿宋_GB2312" w:eastAsia="仿宋_GB2312" w:hAnsiTheme="minorEastAsia" w:hint="eastAsia"/>
          <w:sz w:val="32"/>
          <w:szCs w:val="32"/>
        </w:rPr>
        <w:t>各因素</w:t>
      </w:r>
      <w:r w:rsidR="00476971" w:rsidRPr="00476971">
        <w:rPr>
          <w:rFonts w:ascii="仿宋_GB2312" w:eastAsia="仿宋_GB2312" w:hAnsiTheme="minorEastAsia" w:hint="eastAsia"/>
          <w:sz w:val="32"/>
          <w:szCs w:val="32"/>
        </w:rPr>
        <w:t>对房地产价值的正影响或负影响</w:t>
      </w:r>
      <w:r w:rsidR="00476971">
        <w:rPr>
          <w:rFonts w:ascii="仿宋_GB2312" w:eastAsia="仿宋_GB2312" w:hAnsiTheme="minorEastAsia" w:hint="eastAsia"/>
          <w:sz w:val="32"/>
          <w:szCs w:val="32"/>
        </w:rPr>
        <w:t>。</w:t>
      </w:r>
      <w:r w:rsidRPr="005451E4">
        <w:rPr>
          <w:rFonts w:ascii="仿宋_GB2312" w:eastAsia="仿宋_GB2312" w:hAnsiTheme="minorEastAsia" w:hint="eastAsia"/>
          <w:sz w:val="32"/>
          <w:szCs w:val="32"/>
        </w:rPr>
        <w:t>针对不同保护要求的优秀历史建筑，应当根据保护等级，分级</w:t>
      </w:r>
      <w:r w:rsidR="00476971">
        <w:rPr>
          <w:rFonts w:ascii="仿宋_GB2312" w:eastAsia="仿宋_GB2312" w:hAnsiTheme="minorEastAsia" w:hint="eastAsia"/>
          <w:sz w:val="32"/>
          <w:szCs w:val="32"/>
        </w:rPr>
        <w:t>预设合理的估价方法。第三</w:t>
      </w:r>
      <w:r w:rsidR="00A37DFF" w:rsidRPr="005451E4">
        <w:rPr>
          <w:rFonts w:ascii="仿宋_GB2312" w:eastAsia="仿宋_GB2312" w:hAnsiTheme="minorEastAsia" w:hint="eastAsia"/>
          <w:sz w:val="32"/>
          <w:szCs w:val="32"/>
        </w:rPr>
        <w:t>，在实践过程中，针对个案</w:t>
      </w:r>
      <w:r w:rsidR="00E42765">
        <w:rPr>
          <w:rFonts w:ascii="仿宋_GB2312" w:eastAsia="仿宋_GB2312" w:hAnsiTheme="minorEastAsia" w:hint="eastAsia"/>
          <w:sz w:val="32"/>
          <w:szCs w:val="32"/>
        </w:rPr>
        <w:t>又</w:t>
      </w:r>
      <w:r w:rsidR="00A37DFF" w:rsidRPr="005451E4">
        <w:rPr>
          <w:rFonts w:ascii="仿宋_GB2312" w:eastAsia="仿宋_GB2312" w:hAnsiTheme="minorEastAsia" w:hint="eastAsia"/>
          <w:sz w:val="32"/>
          <w:szCs w:val="32"/>
        </w:rPr>
        <w:t>应当不局限于预设方法，在充分了解</w:t>
      </w:r>
      <w:r w:rsidR="00476971">
        <w:rPr>
          <w:rFonts w:ascii="仿宋_GB2312" w:eastAsia="仿宋_GB2312" w:hAnsiTheme="minorEastAsia" w:hint="eastAsia"/>
          <w:sz w:val="32"/>
          <w:szCs w:val="32"/>
        </w:rPr>
        <w:t>历史建筑情况的前提下，进行合理的估价方法选择，同时注意信息收集和</w:t>
      </w:r>
      <w:r w:rsidR="00E42765">
        <w:rPr>
          <w:rFonts w:ascii="仿宋_GB2312" w:eastAsia="仿宋_GB2312" w:hAnsiTheme="minorEastAsia" w:hint="eastAsia"/>
          <w:sz w:val="32"/>
          <w:szCs w:val="32"/>
        </w:rPr>
        <w:t>整理，形成经典案例，作为后续</w:t>
      </w:r>
      <w:r w:rsidR="00A37DFF" w:rsidRPr="005451E4">
        <w:rPr>
          <w:rFonts w:ascii="仿宋_GB2312" w:eastAsia="仿宋_GB2312" w:hAnsiTheme="minorEastAsia" w:hint="eastAsia"/>
          <w:sz w:val="32"/>
          <w:szCs w:val="32"/>
        </w:rPr>
        <w:t>类似历史建筑估价的参考。</w:t>
      </w:r>
      <w:r w:rsidR="00580E31" w:rsidRPr="005451E4">
        <w:rPr>
          <w:rFonts w:ascii="仿宋_GB2312" w:eastAsia="仿宋_GB2312" w:hAnsiTheme="minorEastAsia" w:hint="eastAsia"/>
          <w:sz w:val="32"/>
          <w:szCs w:val="32"/>
        </w:rPr>
        <w:t>（</w:t>
      </w:r>
      <w:r w:rsidR="00396DB6" w:rsidRPr="005451E4">
        <w:rPr>
          <w:rFonts w:ascii="仿宋_GB2312" w:eastAsia="仿宋_GB2312" w:hAnsiTheme="minorEastAsia" w:hint="eastAsia"/>
          <w:sz w:val="32"/>
          <w:szCs w:val="32"/>
        </w:rPr>
        <w:t>原静安区房地局的王冠、王麟和朱晓初</w:t>
      </w:r>
      <w:r w:rsidR="00D32F38" w:rsidRPr="005451E4">
        <w:rPr>
          <w:rFonts w:ascii="仿宋_GB2312" w:eastAsia="仿宋_GB2312" w:hAnsiTheme="minorEastAsia" w:hint="eastAsia"/>
          <w:sz w:val="32"/>
          <w:szCs w:val="32"/>
        </w:rPr>
        <w:t>三位先生与</w:t>
      </w:r>
      <w:r w:rsidR="00396DB6" w:rsidRPr="005451E4">
        <w:rPr>
          <w:rFonts w:ascii="仿宋_GB2312" w:eastAsia="仿宋_GB2312" w:hAnsiTheme="minorEastAsia" w:hint="eastAsia"/>
          <w:sz w:val="32"/>
          <w:szCs w:val="32"/>
        </w:rPr>
        <w:t>作者的专题座谈，给本文提供了启发和帮助。在此表示感</w:t>
      </w:r>
      <w:r w:rsidR="00396DB6" w:rsidRPr="005451E4">
        <w:rPr>
          <w:rFonts w:ascii="仿宋_GB2312" w:eastAsia="仿宋_GB2312" w:hAnsiTheme="minorEastAsia" w:hint="eastAsia"/>
          <w:sz w:val="32"/>
          <w:szCs w:val="32"/>
        </w:rPr>
        <w:lastRenderedPageBreak/>
        <w:t>谢。</w:t>
      </w:r>
      <w:r w:rsidR="00580E31" w:rsidRPr="005451E4">
        <w:rPr>
          <w:rFonts w:ascii="仿宋_GB2312" w:eastAsia="仿宋_GB2312" w:hAnsiTheme="minorEastAsia" w:hint="eastAsia"/>
          <w:sz w:val="32"/>
          <w:szCs w:val="32"/>
        </w:rPr>
        <w:t>）</w:t>
      </w:r>
    </w:p>
    <w:p w:rsidR="00A37DFF" w:rsidRPr="005451E4" w:rsidRDefault="00A37DFF" w:rsidP="00FA1F24">
      <w:pPr>
        <w:adjustRightInd w:val="0"/>
        <w:snapToGrid w:val="0"/>
        <w:spacing w:line="360" w:lineRule="auto"/>
        <w:ind w:firstLineChars="200" w:firstLine="640"/>
        <w:rPr>
          <w:rFonts w:ascii="仿宋_GB2312" w:eastAsia="仿宋_GB2312" w:hAnsiTheme="minorEastAsia"/>
          <w:sz w:val="32"/>
          <w:szCs w:val="32"/>
        </w:rPr>
      </w:pPr>
    </w:p>
    <w:p w:rsidR="00F522BC" w:rsidRPr="005451E4" w:rsidRDefault="00F522BC" w:rsidP="00FA1F24">
      <w:pPr>
        <w:adjustRightInd w:val="0"/>
        <w:snapToGrid w:val="0"/>
        <w:spacing w:line="360" w:lineRule="auto"/>
        <w:ind w:firstLineChars="200" w:firstLine="640"/>
        <w:rPr>
          <w:rFonts w:ascii="仿宋_GB2312" w:eastAsia="仿宋_GB2312" w:hAnsiTheme="minorEastAsia"/>
          <w:sz w:val="32"/>
          <w:szCs w:val="32"/>
        </w:rPr>
      </w:pPr>
    </w:p>
    <w:p w:rsidR="00A37DFF" w:rsidRPr="005451E4" w:rsidRDefault="00A37DFF" w:rsidP="00FA1F24">
      <w:pPr>
        <w:adjustRightInd w:val="0"/>
        <w:snapToGrid w:val="0"/>
        <w:spacing w:line="360" w:lineRule="auto"/>
        <w:ind w:firstLineChars="200" w:firstLine="643"/>
        <w:jc w:val="center"/>
        <w:rPr>
          <w:rFonts w:ascii="仿宋_GB2312" w:eastAsia="仿宋_GB2312" w:hAnsiTheme="minorEastAsia"/>
          <w:b/>
          <w:sz w:val="32"/>
          <w:szCs w:val="32"/>
        </w:rPr>
      </w:pPr>
      <w:r w:rsidRPr="005451E4">
        <w:rPr>
          <w:rFonts w:ascii="仿宋_GB2312" w:eastAsia="仿宋_GB2312" w:hAnsiTheme="minorEastAsia" w:hint="eastAsia"/>
          <w:b/>
          <w:sz w:val="32"/>
          <w:szCs w:val="32"/>
        </w:rPr>
        <w:t>参考文献</w:t>
      </w:r>
    </w:p>
    <w:p w:rsidR="00A37DFF" w:rsidRPr="005451E4" w:rsidRDefault="00A37DFF"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 xml:space="preserve">[1]卫国昌. 上海城市开发、发展与对历史建筑的保护、利用[J]. </w:t>
      </w:r>
      <w:r w:rsidR="00A2764B" w:rsidRPr="005451E4">
        <w:rPr>
          <w:rFonts w:ascii="仿宋_GB2312" w:eastAsia="仿宋_GB2312" w:hAnsiTheme="minorEastAsia" w:hint="eastAsia"/>
          <w:sz w:val="32"/>
          <w:szCs w:val="32"/>
        </w:rPr>
        <w:t>上海建设科技</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2008</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(03)</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 xml:space="preserve">60-61. </w:t>
      </w:r>
    </w:p>
    <w:p w:rsidR="00A37DFF" w:rsidRPr="005451E4" w:rsidRDefault="00A37DFF"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[2]上海市历史文化风貌区和优秀历史建筑保护条例</w:t>
      </w:r>
    </w:p>
    <w:p w:rsidR="00A37DFF" w:rsidRPr="005451E4" w:rsidRDefault="00A37DFF"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[3]</w:t>
      </w:r>
      <w:proofErr w:type="gramStart"/>
      <w:r w:rsidRPr="005451E4">
        <w:rPr>
          <w:rFonts w:ascii="仿宋_GB2312" w:eastAsia="仿宋_GB2312" w:hAnsiTheme="minorEastAsia" w:hint="eastAsia"/>
          <w:sz w:val="32"/>
          <w:szCs w:val="32"/>
        </w:rPr>
        <w:t>凌颖松</w:t>
      </w:r>
      <w:proofErr w:type="gramEnd"/>
      <w:r w:rsidRPr="005451E4">
        <w:rPr>
          <w:rFonts w:ascii="仿宋_GB2312" w:eastAsia="仿宋_GB2312" w:hAnsiTheme="minorEastAsia" w:hint="eastAsia"/>
          <w:sz w:val="32"/>
          <w:szCs w:val="32"/>
        </w:rPr>
        <w:t>. 上海近现代历史建筑保护的历程与思考[D].同济大学</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2007.</w:t>
      </w:r>
    </w:p>
    <w:p w:rsidR="00A37DFF" w:rsidRPr="005451E4" w:rsidRDefault="00A37DFF"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[4] 陈侠. 传承与发展[D].同济大学</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2007.</w:t>
      </w:r>
    </w:p>
    <w:p w:rsidR="00A37DFF" w:rsidRPr="005451E4" w:rsidRDefault="00A37DFF"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[5]周旭民. 关于上海中心城区优秀历史建筑重生的思考[J]. 住宅科技</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2011</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31(11)</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40-46.</w:t>
      </w:r>
    </w:p>
    <w:p w:rsidR="002111A1" w:rsidRPr="005451E4" w:rsidRDefault="002111A1"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[6] 蔡乐刚. 上海历史建筑保护与可持续利用探索[J]. 住宅科技</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2012</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32(09)</w:t>
      </w:r>
      <w:r w:rsidR="006C6CDC" w:rsidRPr="005451E4">
        <w:rPr>
          <w:rFonts w:ascii="仿宋_GB2312" w:eastAsia="仿宋_GB2312" w:hAnsiTheme="minorEastAsia" w:hint="eastAsia"/>
          <w:sz w:val="32"/>
          <w:szCs w:val="32"/>
        </w:rPr>
        <w:t>：</w:t>
      </w:r>
      <w:r w:rsidRPr="005451E4">
        <w:rPr>
          <w:rFonts w:ascii="仿宋_GB2312" w:eastAsia="仿宋_GB2312" w:hAnsiTheme="minorEastAsia" w:hint="eastAsia"/>
          <w:sz w:val="32"/>
          <w:szCs w:val="32"/>
        </w:rPr>
        <w:t>15-19</w:t>
      </w:r>
    </w:p>
    <w:p w:rsidR="00A37DFF" w:rsidRPr="005451E4" w:rsidRDefault="00427CF6" w:rsidP="00FA1F24">
      <w:pPr>
        <w:adjustRightInd w:val="0"/>
        <w:snapToGrid w:val="0"/>
        <w:spacing w:line="360" w:lineRule="auto"/>
        <w:jc w:val="left"/>
        <w:rPr>
          <w:rFonts w:ascii="仿宋_GB2312" w:eastAsia="仿宋_GB2312" w:hAnsiTheme="minorEastAsia"/>
          <w:sz w:val="32"/>
          <w:szCs w:val="32"/>
        </w:rPr>
      </w:pPr>
      <w:r w:rsidRPr="005451E4">
        <w:rPr>
          <w:rFonts w:ascii="仿宋_GB2312" w:eastAsia="仿宋_GB2312" w:hAnsiTheme="minorEastAsia" w:hint="eastAsia"/>
          <w:sz w:val="32"/>
          <w:szCs w:val="32"/>
        </w:rPr>
        <w:t>[7</w:t>
      </w:r>
      <w:r w:rsidR="00A37DFF" w:rsidRPr="005451E4">
        <w:rPr>
          <w:rFonts w:ascii="仿宋_GB2312" w:eastAsia="仿宋_GB2312" w:hAnsiTheme="minorEastAsia" w:hint="eastAsia"/>
          <w:sz w:val="32"/>
          <w:szCs w:val="32"/>
        </w:rPr>
        <w:t>] 韩艳丽、姜雯君. 城市历史保护建筑市场价值评估方法探讨</w:t>
      </w:r>
      <w:r w:rsidR="006101C8" w:rsidRPr="005451E4">
        <w:rPr>
          <w:rFonts w:ascii="仿宋_GB2312" w:eastAsia="仿宋_GB2312" w:hAnsiTheme="minorEastAsia" w:hint="eastAsia"/>
          <w:sz w:val="32"/>
          <w:szCs w:val="32"/>
        </w:rPr>
        <w:t xml:space="preserve">[A]. </w:t>
      </w:r>
      <w:r w:rsidR="00A37DFF" w:rsidRPr="005451E4">
        <w:rPr>
          <w:rFonts w:ascii="仿宋_GB2312" w:eastAsia="仿宋_GB2312" w:hAnsiTheme="minorEastAsia" w:hint="eastAsia"/>
          <w:sz w:val="32"/>
          <w:szCs w:val="32"/>
        </w:rPr>
        <w:t>中国房地产估价与经纪2013年第2期（总第99期）[C].2013</w:t>
      </w:r>
      <w:r w:rsidR="006C6CDC"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5.</w:t>
      </w:r>
    </w:p>
    <w:p w:rsidR="00A37DFF" w:rsidRPr="005451E4" w:rsidRDefault="00427CF6" w:rsidP="00FA1F24">
      <w:pPr>
        <w:adjustRightInd w:val="0"/>
        <w:snapToGrid w:val="0"/>
        <w:spacing w:line="360" w:lineRule="auto"/>
        <w:jc w:val="left"/>
        <w:rPr>
          <w:rFonts w:ascii="仿宋_GB2312" w:eastAsia="仿宋_GB2312" w:hAnsiTheme="minorEastAsia"/>
          <w:color w:val="FF0000"/>
          <w:sz w:val="32"/>
          <w:szCs w:val="32"/>
        </w:rPr>
      </w:pPr>
      <w:r w:rsidRPr="005451E4">
        <w:rPr>
          <w:rFonts w:ascii="仿宋_GB2312" w:eastAsia="仿宋_GB2312" w:hAnsiTheme="minorEastAsia" w:hint="eastAsia"/>
          <w:sz w:val="32"/>
          <w:szCs w:val="32"/>
        </w:rPr>
        <w:t>[8</w:t>
      </w:r>
      <w:r w:rsidR="00A37DFF" w:rsidRPr="005451E4">
        <w:rPr>
          <w:rFonts w:ascii="仿宋_GB2312" w:eastAsia="仿宋_GB2312" w:hAnsiTheme="minorEastAsia" w:hint="eastAsia"/>
          <w:sz w:val="32"/>
          <w:szCs w:val="32"/>
        </w:rPr>
        <w:t>]李建中</w:t>
      </w:r>
      <w:r w:rsidR="00395E1F" w:rsidRPr="005451E4">
        <w:rPr>
          <w:rFonts w:ascii="仿宋_GB2312" w:eastAsia="仿宋_GB2312" w:hAnsiTheme="minorEastAsia" w:hint="eastAsia"/>
          <w:sz w:val="32"/>
          <w:szCs w:val="32"/>
        </w:rPr>
        <w:t>，</w:t>
      </w:r>
      <w:r w:rsidR="00A37DFF" w:rsidRPr="005451E4">
        <w:rPr>
          <w:rFonts w:ascii="仿宋_GB2312" w:eastAsia="仿宋_GB2312" w:hAnsiTheme="minorEastAsia" w:hint="eastAsia"/>
          <w:sz w:val="32"/>
          <w:szCs w:val="32"/>
        </w:rPr>
        <w:t>韩艳丽.明、清</w:t>
      </w:r>
      <w:proofErr w:type="gramStart"/>
      <w:r w:rsidR="00A37DFF" w:rsidRPr="005451E4">
        <w:rPr>
          <w:rFonts w:ascii="仿宋_GB2312" w:eastAsia="仿宋_GB2312" w:hAnsiTheme="minorEastAsia" w:hint="eastAsia"/>
          <w:sz w:val="32"/>
          <w:szCs w:val="32"/>
        </w:rPr>
        <w:t>雕花楼</w:t>
      </w:r>
      <w:proofErr w:type="gramEnd"/>
      <w:r w:rsidR="00A37DFF" w:rsidRPr="005451E4">
        <w:rPr>
          <w:rFonts w:ascii="仿宋_GB2312" w:eastAsia="仿宋_GB2312" w:hAnsiTheme="minorEastAsia" w:hint="eastAsia"/>
          <w:sz w:val="32"/>
          <w:szCs w:val="32"/>
        </w:rPr>
        <w:t xml:space="preserve">历史建筑房地产价值评估初探. </w:t>
      </w:r>
      <w:r w:rsidR="002A229D" w:rsidRPr="005451E4">
        <w:rPr>
          <w:rFonts w:ascii="仿宋_GB2312" w:eastAsia="仿宋_GB2312" w:hAnsiTheme="minorEastAsia" w:hint="eastAsia"/>
          <w:sz w:val="32"/>
          <w:szCs w:val="32"/>
        </w:rPr>
        <w:t>国际房地产评估论坛，2014</w:t>
      </w:r>
    </w:p>
    <w:p w:rsidR="00173C17" w:rsidRPr="005451E4" w:rsidRDefault="00173C17" w:rsidP="00FA1F24">
      <w:pPr>
        <w:adjustRightInd w:val="0"/>
        <w:snapToGrid w:val="0"/>
        <w:spacing w:line="360" w:lineRule="auto"/>
        <w:jc w:val="left"/>
        <w:rPr>
          <w:rFonts w:ascii="仿宋_GB2312" w:eastAsia="仿宋_GB2312" w:hAnsiTheme="minorEastAsia"/>
          <w:color w:val="FF0000"/>
          <w:sz w:val="32"/>
          <w:szCs w:val="32"/>
        </w:rPr>
      </w:pPr>
    </w:p>
    <w:p w:rsidR="00173C17" w:rsidRPr="005451E4" w:rsidRDefault="00173C17" w:rsidP="00FA1F24">
      <w:pPr>
        <w:adjustRightInd w:val="0"/>
        <w:snapToGrid w:val="0"/>
        <w:spacing w:line="360" w:lineRule="auto"/>
        <w:jc w:val="left"/>
        <w:rPr>
          <w:rFonts w:ascii="仿宋_GB2312" w:eastAsia="仿宋_GB2312" w:hAnsiTheme="minorEastAsia"/>
          <w:b/>
          <w:sz w:val="32"/>
          <w:szCs w:val="32"/>
        </w:rPr>
      </w:pPr>
    </w:p>
    <w:p w:rsidR="00E90058" w:rsidRPr="008F37F1" w:rsidRDefault="008F37F1" w:rsidP="008F37F1">
      <w:pPr>
        <w:adjustRightInd w:val="0"/>
        <w:snapToGrid w:val="0"/>
        <w:spacing w:line="360" w:lineRule="auto"/>
        <w:jc w:val="right"/>
        <w:rPr>
          <w:rFonts w:ascii="仿宋_GB2312" w:eastAsia="仿宋_GB2312" w:hAnsiTheme="minorEastAsia"/>
          <w:sz w:val="28"/>
          <w:szCs w:val="28"/>
        </w:rPr>
      </w:pPr>
      <w:r w:rsidRPr="008F37F1">
        <w:rPr>
          <w:rFonts w:ascii="仿宋_GB2312" w:eastAsia="仿宋_GB2312" w:hAnsiTheme="minorEastAsia" w:hint="eastAsia"/>
          <w:sz w:val="28"/>
          <w:szCs w:val="28"/>
        </w:rPr>
        <w:t>（作者单位：上海同</w:t>
      </w:r>
      <w:proofErr w:type="gramStart"/>
      <w:r w:rsidRPr="008F37F1">
        <w:rPr>
          <w:rFonts w:ascii="仿宋_GB2312" w:eastAsia="仿宋_GB2312" w:hAnsiTheme="minorEastAsia" w:hint="eastAsia"/>
          <w:sz w:val="28"/>
          <w:szCs w:val="28"/>
        </w:rPr>
        <w:t>信土地</w:t>
      </w:r>
      <w:proofErr w:type="gramEnd"/>
      <w:r w:rsidRPr="008F37F1">
        <w:rPr>
          <w:rFonts w:ascii="仿宋_GB2312" w:eastAsia="仿宋_GB2312" w:hAnsiTheme="minorEastAsia" w:hint="eastAsia"/>
          <w:sz w:val="28"/>
          <w:szCs w:val="28"/>
        </w:rPr>
        <w:t>房地产评估投资咨询有限公司）</w:t>
      </w:r>
    </w:p>
    <w:sectPr w:rsidR="00E90058" w:rsidRPr="008F37F1" w:rsidSect="00BA3E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457" w:rsidRDefault="00361457" w:rsidP="00CA56D4">
      <w:r>
        <w:separator/>
      </w:r>
    </w:p>
  </w:endnote>
  <w:endnote w:type="continuationSeparator" w:id="0">
    <w:p w:rsidR="00361457" w:rsidRDefault="00361457" w:rsidP="00CA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896881"/>
      <w:docPartObj>
        <w:docPartGallery w:val="Page Numbers (Bottom of Page)"/>
        <w:docPartUnique/>
      </w:docPartObj>
    </w:sdtPr>
    <w:sdtEndPr/>
    <w:sdtContent>
      <w:p w:rsidR="005451E4" w:rsidRDefault="005451E4">
        <w:pPr>
          <w:pStyle w:val="a5"/>
          <w:jc w:val="center"/>
        </w:pPr>
        <w:r>
          <w:fldChar w:fldCharType="begin"/>
        </w:r>
        <w:r>
          <w:instrText>PAGE   \* MERGEFORMAT</w:instrText>
        </w:r>
        <w:r>
          <w:fldChar w:fldCharType="separate"/>
        </w:r>
        <w:r w:rsidR="0063012C" w:rsidRPr="0063012C">
          <w:rPr>
            <w:noProof/>
            <w:lang w:val="zh-CN"/>
          </w:rPr>
          <w:t>2</w:t>
        </w:r>
        <w:r>
          <w:fldChar w:fldCharType="end"/>
        </w:r>
      </w:p>
    </w:sdtContent>
  </w:sdt>
  <w:p w:rsidR="005451E4" w:rsidRDefault="00545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457" w:rsidRDefault="00361457" w:rsidP="00CA56D4">
      <w:r>
        <w:separator/>
      </w:r>
    </w:p>
  </w:footnote>
  <w:footnote w:type="continuationSeparator" w:id="0">
    <w:p w:rsidR="00361457" w:rsidRDefault="00361457" w:rsidP="00CA56D4">
      <w:r>
        <w:continuationSeparator/>
      </w:r>
    </w:p>
  </w:footnote>
  <w:footnote w:id="1">
    <w:p w:rsidR="00031832" w:rsidRDefault="00031832" w:rsidP="00031832">
      <w:pPr>
        <w:pStyle w:val="af4"/>
      </w:pPr>
      <w:r>
        <w:rPr>
          <w:rStyle w:val="af6"/>
        </w:rPr>
        <w:footnoteRef/>
      </w:r>
      <w:r>
        <w:rPr>
          <w:rFonts w:hint="eastAsia"/>
        </w:rPr>
        <w:t>信息来自于新浪新闻稿：</w:t>
      </w:r>
    </w:p>
    <w:p w:rsidR="00031832" w:rsidRDefault="00031832" w:rsidP="00031832">
      <w:pPr>
        <w:pStyle w:val="af4"/>
      </w:pPr>
      <w:r>
        <w:t>http://news.sina.com.cn/c/2004-08-20/09143444377s.shtml</w:t>
      </w:r>
    </w:p>
  </w:footnote>
  <w:footnote w:id="2">
    <w:p w:rsidR="00F84375" w:rsidRDefault="00F84375">
      <w:pPr>
        <w:pStyle w:val="af4"/>
      </w:pPr>
      <w:r>
        <w:rPr>
          <w:rStyle w:val="af6"/>
        </w:rPr>
        <w:footnoteRef/>
      </w:r>
      <w:r>
        <w:rPr>
          <w:rFonts w:hint="eastAsia"/>
        </w:rPr>
        <w:t>信息来源于新闻稿：</w:t>
      </w:r>
      <w:r w:rsidRPr="00F84375">
        <w:t>http://www.xianjichina.com/news/details_36313.html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C8"/>
    <w:rsid w:val="00000A96"/>
    <w:rsid w:val="0000483F"/>
    <w:rsid w:val="0001384C"/>
    <w:rsid w:val="00013C25"/>
    <w:rsid w:val="00015AFD"/>
    <w:rsid w:val="000170CF"/>
    <w:rsid w:val="00020F35"/>
    <w:rsid w:val="00021323"/>
    <w:rsid w:val="00021393"/>
    <w:rsid w:val="00031832"/>
    <w:rsid w:val="00033F61"/>
    <w:rsid w:val="00043C08"/>
    <w:rsid w:val="00051489"/>
    <w:rsid w:val="00055325"/>
    <w:rsid w:val="00055EE1"/>
    <w:rsid w:val="00056898"/>
    <w:rsid w:val="000573F5"/>
    <w:rsid w:val="0007282F"/>
    <w:rsid w:val="00074EC5"/>
    <w:rsid w:val="0008288A"/>
    <w:rsid w:val="000853FD"/>
    <w:rsid w:val="00086DF0"/>
    <w:rsid w:val="00086EEC"/>
    <w:rsid w:val="000A02B0"/>
    <w:rsid w:val="000A576F"/>
    <w:rsid w:val="000B6C3A"/>
    <w:rsid w:val="000E0871"/>
    <w:rsid w:val="000E5A23"/>
    <w:rsid w:val="00101D9D"/>
    <w:rsid w:val="0011361F"/>
    <w:rsid w:val="001138BD"/>
    <w:rsid w:val="0011417D"/>
    <w:rsid w:val="00123218"/>
    <w:rsid w:val="00140582"/>
    <w:rsid w:val="001419B7"/>
    <w:rsid w:val="001445C4"/>
    <w:rsid w:val="00151609"/>
    <w:rsid w:val="00151C4A"/>
    <w:rsid w:val="00152C49"/>
    <w:rsid w:val="00154A4C"/>
    <w:rsid w:val="00163AC3"/>
    <w:rsid w:val="00173C17"/>
    <w:rsid w:val="00186D87"/>
    <w:rsid w:val="001905E0"/>
    <w:rsid w:val="001A4134"/>
    <w:rsid w:val="001A53DC"/>
    <w:rsid w:val="001B311B"/>
    <w:rsid w:val="001B483E"/>
    <w:rsid w:val="001B597A"/>
    <w:rsid w:val="001B6E01"/>
    <w:rsid w:val="001C0982"/>
    <w:rsid w:val="001C42DB"/>
    <w:rsid w:val="001D1F6A"/>
    <w:rsid w:val="001E05B3"/>
    <w:rsid w:val="001E0975"/>
    <w:rsid w:val="001E1CB1"/>
    <w:rsid w:val="001E43ED"/>
    <w:rsid w:val="001F6E96"/>
    <w:rsid w:val="001F7DAC"/>
    <w:rsid w:val="002111A1"/>
    <w:rsid w:val="002208B4"/>
    <w:rsid w:val="0022429D"/>
    <w:rsid w:val="00224F54"/>
    <w:rsid w:val="00241894"/>
    <w:rsid w:val="00256467"/>
    <w:rsid w:val="002677EF"/>
    <w:rsid w:val="00272AD8"/>
    <w:rsid w:val="0027765C"/>
    <w:rsid w:val="0028338B"/>
    <w:rsid w:val="0029268D"/>
    <w:rsid w:val="00292E8F"/>
    <w:rsid w:val="00297A95"/>
    <w:rsid w:val="002A229D"/>
    <w:rsid w:val="002B0E6C"/>
    <w:rsid w:val="002B2AF4"/>
    <w:rsid w:val="002B3A6C"/>
    <w:rsid w:val="002B4261"/>
    <w:rsid w:val="002C0770"/>
    <w:rsid w:val="002D5657"/>
    <w:rsid w:val="002F4BD8"/>
    <w:rsid w:val="003042CF"/>
    <w:rsid w:val="00312814"/>
    <w:rsid w:val="00331204"/>
    <w:rsid w:val="00331744"/>
    <w:rsid w:val="00336C60"/>
    <w:rsid w:val="00361457"/>
    <w:rsid w:val="00363E41"/>
    <w:rsid w:val="00377343"/>
    <w:rsid w:val="0038121D"/>
    <w:rsid w:val="003849DB"/>
    <w:rsid w:val="003922C0"/>
    <w:rsid w:val="00395E1F"/>
    <w:rsid w:val="00396DB6"/>
    <w:rsid w:val="003A4D41"/>
    <w:rsid w:val="003B0628"/>
    <w:rsid w:val="003B79A6"/>
    <w:rsid w:val="003C216E"/>
    <w:rsid w:val="003D4E47"/>
    <w:rsid w:val="003D6325"/>
    <w:rsid w:val="003E3332"/>
    <w:rsid w:val="003E6897"/>
    <w:rsid w:val="003F129D"/>
    <w:rsid w:val="003F28D1"/>
    <w:rsid w:val="003F6334"/>
    <w:rsid w:val="00411286"/>
    <w:rsid w:val="00412B33"/>
    <w:rsid w:val="00424119"/>
    <w:rsid w:val="00426AD2"/>
    <w:rsid w:val="00427CF6"/>
    <w:rsid w:val="0043125C"/>
    <w:rsid w:val="00440664"/>
    <w:rsid w:val="00443FF8"/>
    <w:rsid w:val="00445F4F"/>
    <w:rsid w:val="004469CD"/>
    <w:rsid w:val="0045183B"/>
    <w:rsid w:val="00452ECB"/>
    <w:rsid w:val="004767CC"/>
    <w:rsid w:val="00476971"/>
    <w:rsid w:val="00476E54"/>
    <w:rsid w:val="00481644"/>
    <w:rsid w:val="00486F0C"/>
    <w:rsid w:val="00487CD4"/>
    <w:rsid w:val="0049375B"/>
    <w:rsid w:val="004A0438"/>
    <w:rsid w:val="004A475D"/>
    <w:rsid w:val="004B3500"/>
    <w:rsid w:val="004B567F"/>
    <w:rsid w:val="004C4AD4"/>
    <w:rsid w:val="004D531F"/>
    <w:rsid w:val="004D7EDC"/>
    <w:rsid w:val="004E37D6"/>
    <w:rsid w:val="005079AB"/>
    <w:rsid w:val="00507FA2"/>
    <w:rsid w:val="00523B0A"/>
    <w:rsid w:val="00531763"/>
    <w:rsid w:val="00541BA8"/>
    <w:rsid w:val="00541EA0"/>
    <w:rsid w:val="005451E4"/>
    <w:rsid w:val="0054542A"/>
    <w:rsid w:val="00551E41"/>
    <w:rsid w:val="00564AB7"/>
    <w:rsid w:val="0057559F"/>
    <w:rsid w:val="00580E31"/>
    <w:rsid w:val="00581F03"/>
    <w:rsid w:val="00585F97"/>
    <w:rsid w:val="00594533"/>
    <w:rsid w:val="005A0928"/>
    <w:rsid w:val="005A5CF1"/>
    <w:rsid w:val="005C2359"/>
    <w:rsid w:val="005D54BD"/>
    <w:rsid w:val="005D64C4"/>
    <w:rsid w:val="005D6B9A"/>
    <w:rsid w:val="005E023C"/>
    <w:rsid w:val="005F17D5"/>
    <w:rsid w:val="006101C8"/>
    <w:rsid w:val="00612495"/>
    <w:rsid w:val="00614A13"/>
    <w:rsid w:val="00616EB8"/>
    <w:rsid w:val="0062366B"/>
    <w:rsid w:val="006255ED"/>
    <w:rsid w:val="0063012C"/>
    <w:rsid w:val="00630980"/>
    <w:rsid w:val="006323C8"/>
    <w:rsid w:val="006412AE"/>
    <w:rsid w:val="0064502A"/>
    <w:rsid w:val="006463D9"/>
    <w:rsid w:val="00652E90"/>
    <w:rsid w:val="00660D28"/>
    <w:rsid w:val="00671D0F"/>
    <w:rsid w:val="00683407"/>
    <w:rsid w:val="00684F52"/>
    <w:rsid w:val="00685EA4"/>
    <w:rsid w:val="006C4A12"/>
    <w:rsid w:val="006C6B0F"/>
    <w:rsid w:val="006C6CDC"/>
    <w:rsid w:val="006C7483"/>
    <w:rsid w:val="006D24DF"/>
    <w:rsid w:val="006D69B5"/>
    <w:rsid w:val="006E7615"/>
    <w:rsid w:val="006F1AA5"/>
    <w:rsid w:val="006F435A"/>
    <w:rsid w:val="006F6165"/>
    <w:rsid w:val="007007C0"/>
    <w:rsid w:val="007134EE"/>
    <w:rsid w:val="00713D8C"/>
    <w:rsid w:val="0072658E"/>
    <w:rsid w:val="00726F41"/>
    <w:rsid w:val="00736024"/>
    <w:rsid w:val="00737B98"/>
    <w:rsid w:val="00740BEF"/>
    <w:rsid w:val="007477A4"/>
    <w:rsid w:val="007558FE"/>
    <w:rsid w:val="00756058"/>
    <w:rsid w:val="00785042"/>
    <w:rsid w:val="007873A2"/>
    <w:rsid w:val="007A075A"/>
    <w:rsid w:val="007C4AFA"/>
    <w:rsid w:val="007D62D3"/>
    <w:rsid w:val="007E3172"/>
    <w:rsid w:val="007E3294"/>
    <w:rsid w:val="007F1AF9"/>
    <w:rsid w:val="00807A50"/>
    <w:rsid w:val="00816225"/>
    <w:rsid w:val="00826AF7"/>
    <w:rsid w:val="00834230"/>
    <w:rsid w:val="00834F03"/>
    <w:rsid w:val="008406C7"/>
    <w:rsid w:val="00845D88"/>
    <w:rsid w:val="00847D72"/>
    <w:rsid w:val="0085021B"/>
    <w:rsid w:val="0085223D"/>
    <w:rsid w:val="00857B02"/>
    <w:rsid w:val="00857F57"/>
    <w:rsid w:val="00862BD4"/>
    <w:rsid w:val="00866055"/>
    <w:rsid w:val="008708BF"/>
    <w:rsid w:val="008A58ED"/>
    <w:rsid w:val="008C1912"/>
    <w:rsid w:val="008D0844"/>
    <w:rsid w:val="008F27A2"/>
    <w:rsid w:val="008F37F1"/>
    <w:rsid w:val="008F5494"/>
    <w:rsid w:val="0090185A"/>
    <w:rsid w:val="009120CF"/>
    <w:rsid w:val="00916EC3"/>
    <w:rsid w:val="00926C51"/>
    <w:rsid w:val="009376A5"/>
    <w:rsid w:val="00946F11"/>
    <w:rsid w:val="009820DC"/>
    <w:rsid w:val="00985F85"/>
    <w:rsid w:val="009925AF"/>
    <w:rsid w:val="009A2964"/>
    <w:rsid w:val="009A3452"/>
    <w:rsid w:val="009A5EF0"/>
    <w:rsid w:val="009B0470"/>
    <w:rsid w:val="009B725D"/>
    <w:rsid w:val="009C68F0"/>
    <w:rsid w:val="009D03FC"/>
    <w:rsid w:val="009D2513"/>
    <w:rsid w:val="009D6A76"/>
    <w:rsid w:val="009D6F8D"/>
    <w:rsid w:val="009E0B46"/>
    <w:rsid w:val="009E7EA7"/>
    <w:rsid w:val="00A03030"/>
    <w:rsid w:val="00A04B14"/>
    <w:rsid w:val="00A128BB"/>
    <w:rsid w:val="00A12BC8"/>
    <w:rsid w:val="00A15F42"/>
    <w:rsid w:val="00A1715A"/>
    <w:rsid w:val="00A2764B"/>
    <w:rsid w:val="00A27923"/>
    <w:rsid w:val="00A37DFF"/>
    <w:rsid w:val="00A4198A"/>
    <w:rsid w:val="00A41B45"/>
    <w:rsid w:val="00A47267"/>
    <w:rsid w:val="00A51C12"/>
    <w:rsid w:val="00A557B9"/>
    <w:rsid w:val="00A745AB"/>
    <w:rsid w:val="00A84780"/>
    <w:rsid w:val="00A97B3E"/>
    <w:rsid w:val="00AA24CA"/>
    <w:rsid w:val="00AA7BA4"/>
    <w:rsid w:val="00AB49E8"/>
    <w:rsid w:val="00AC37DB"/>
    <w:rsid w:val="00AD0D06"/>
    <w:rsid w:val="00AD17D4"/>
    <w:rsid w:val="00AF412B"/>
    <w:rsid w:val="00B1482D"/>
    <w:rsid w:val="00B15E89"/>
    <w:rsid w:val="00B263B6"/>
    <w:rsid w:val="00B4027B"/>
    <w:rsid w:val="00B407D5"/>
    <w:rsid w:val="00B4516B"/>
    <w:rsid w:val="00B47749"/>
    <w:rsid w:val="00B705C7"/>
    <w:rsid w:val="00B72D25"/>
    <w:rsid w:val="00B75FD4"/>
    <w:rsid w:val="00B7723F"/>
    <w:rsid w:val="00B867C9"/>
    <w:rsid w:val="00B92EA3"/>
    <w:rsid w:val="00BA3E0D"/>
    <w:rsid w:val="00BA5145"/>
    <w:rsid w:val="00BA5DE4"/>
    <w:rsid w:val="00BA6166"/>
    <w:rsid w:val="00BB2BF3"/>
    <w:rsid w:val="00BB33BA"/>
    <w:rsid w:val="00BC1B81"/>
    <w:rsid w:val="00BC49D2"/>
    <w:rsid w:val="00BC7DE2"/>
    <w:rsid w:val="00BD073E"/>
    <w:rsid w:val="00BD0DD3"/>
    <w:rsid w:val="00BD297D"/>
    <w:rsid w:val="00BE38A4"/>
    <w:rsid w:val="00C43B49"/>
    <w:rsid w:val="00C526C2"/>
    <w:rsid w:val="00C52C82"/>
    <w:rsid w:val="00C56C2D"/>
    <w:rsid w:val="00C675A1"/>
    <w:rsid w:val="00C70B8A"/>
    <w:rsid w:val="00C72A70"/>
    <w:rsid w:val="00C8083A"/>
    <w:rsid w:val="00C81A6C"/>
    <w:rsid w:val="00CA2A6B"/>
    <w:rsid w:val="00CA56D4"/>
    <w:rsid w:val="00CB1D1C"/>
    <w:rsid w:val="00CC227A"/>
    <w:rsid w:val="00CE148A"/>
    <w:rsid w:val="00CE5036"/>
    <w:rsid w:val="00CE7DD6"/>
    <w:rsid w:val="00CF15CE"/>
    <w:rsid w:val="00CF2771"/>
    <w:rsid w:val="00CF2CA5"/>
    <w:rsid w:val="00CF604F"/>
    <w:rsid w:val="00D04658"/>
    <w:rsid w:val="00D04A5C"/>
    <w:rsid w:val="00D13758"/>
    <w:rsid w:val="00D14CF3"/>
    <w:rsid w:val="00D15A7E"/>
    <w:rsid w:val="00D32F38"/>
    <w:rsid w:val="00D40B24"/>
    <w:rsid w:val="00D4394D"/>
    <w:rsid w:val="00D47BCF"/>
    <w:rsid w:val="00D5113D"/>
    <w:rsid w:val="00D60868"/>
    <w:rsid w:val="00D63867"/>
    <w:rsid w:val="00D66B29"/>
    <w:rsid w:val="00D676BC"/>
    <w:rsid w:val="00D80340"/>
    <w:rsid w:val="00DA2E4D"/>
    <w:rsid w:val="00DC1CFE"/>
    <w:rsid w:val="00DC2FC3"/>
    <w:rsid w:val="00DC506A"/>
    <w:rsid w:val="00DD11BA"/>
    <w:rsid w:val="00DD3310"/>
    <w:rsid w:val="00DD3CD0"/>
    <w:rsid w:val="00DE6BC2"/>
    <w:rsid w:val="00DF30CD"/>
    <w:rsid w:val="00DF7DFF"/>
    <w:rsid w:val="00E3113F"/>
    <w:rsid w:val="00E314B6"/>
    <w:rsid w:val="00E32B2E"/>
    <w:rsid w:val="00E40F05"/>
    <w:rsid w:val="00E42765"/>
    <w:rsid w:val="00E50DAA"/>
    <w:rsid w:val="00E54F01"/>
    <w:rsid w:val="00E62A25"/>
    <w:rsid w:val="00E652BD"/>
    <w:rsid w:val="00E74EE6"/>
    <w:rsid w:val="00E7730D"/>
    <w:rsid w:val="00E90058"/>
    <w:rsid w:val="00E907AB"/>
    <w:rsid w:val="00E9100C"/>
    <w:rsid w:val="00EC50F3"/>
    <w:rsid w:val="00EC66E2"/>
    <w:rsid w:val="00EE753A"/>
    <w:rsid w:val="00EE7A3E"/>
    <w:rsid w:val="00EF465E"/>
    <w:rsid w:val="00F00094"/>
    <w:rsid w:val="00F03E1E"/>
    <w:rsid w:val="00F04E1A"/>
    <w:rsid w:val="00F14DA0"/>
    <w:rsid w:val="00F3101A"/>
    <w:rsid w:val="00F3319F"/>
    <w:rsid w:val="00F37E33"/>
    <w:rsid w:val="00F40955"/>
    <w:rsid w:val="00F522BC"/>
    <w:rsid w:val="00F55F69"/>
    <w:rsid w:val="00F660BC"/>
    <w:rsid w:val="00F71FCD"/>
    <w:rsid w:val="00F74575"/>
    <w:rsid w:val="00F76422"/>
    <w:rsid w:val="00F84375"/>
    <w:rsid w:val="00F8514B"/>
    <w:rsid w:val="00FA03E5"/>
    <w:rsid w:val="00FA07C7"/>
    <w:rsid w:val="00FA1F24"/>
    <w:rsid w:val="00FB2947"/>
    <w:rsid w:val="00FE1484"/>
    <w:rsid w:val="00FE6530"/>
    <w:rsid w:val="00FE65B5"/>
    <w:rsid w:val="00FF20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A89640-59C4-4EAF-A78E-DEDED37E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E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56D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CA56D4"/>
    <w:rPr>
      <w:rFonts w:cs="Times New Roman"/>
      <w:sz w:val="18"/>
      <w:szCs w:val="18"/>
    </w:rPr>
  </w:style>
  <w:style w:type="paragraph" w:styleId="a5">
    <w:name w:val="footer"/>
    <w:basedOn w:val="a"/>
    <w:link w:val="a6"/>
    <w:uiPriority w:val="99"/>
    <w:rsid w:val="00CA56D4"/>
    <w:pPr>
      <w:tabs>
        <w:tab w:val="center" w:pos="4153"/>
        <w:tab w:val="right" w:pos="8306"/>
      </w:tabs>
      <w:snapToGrid w:val="0"/>
      <w:jc w:val="left"/>
    </w:pPr>
    <w:rPr>
      <w:sz w:val="18"/>
      <w:szCs w:val="18"/>
    </w:rPr>
  </w:style>
  <w:style w:type="character" w:customStyle="1" w:styleId="a6">
    <w:name w:val="页脚 字符"/>
    <w:link w:val="a5"/>
    <w:uiPriority w:val="99"/>
    <w:locked/>
    <w:rsid w:val="00CA56D4"/>
    <w:rPr>
      <w:rFonts w:cs="Times New Roman"/>
      <w:sz w:val="18"/>
      <w:szCs w:val="18"/>
    </w:rPr>
  </w:style>
  <w:style w:type="paragraph" w:styleId="a7">
    <w:name w:val="caption"/>
    <w:basedOn w:val="a"/>
    <w:next w:val="a"/>
    <w:uiPriority w:val="99"/>
    <w:qFormat/>
    <w:rsid w:val="00DC1CFE"/>
    <w:rPr>
      <w:rFonts w:ascii="Cambria" w:eastAsia="黑体" w:hAnsi="Cambria"/>
      <w:sz w:val="20"/>
      <w:szCs w:val="20"/>
    </w:rPr>
  </w:style>
  <w:style w:type="character" w:styleId="a8">
    <w:name w:val="annotation reference"/>
    <w:uiPriority w:val="99"/>
    <w:semiHidden/>
    <w:rsid w:val="00FE1484"/>
    <w:rPr>
      <w:rFonts w:cs="Times New Roman"/>
      <w:sz w:val="21"/>
      <w:szCs w:val="21"/>
    </w:rPr>
  </w:style>
  <w:style w:type="paragraph" w:styleId="a9">
    <w:name w:val="annotation text"/>
    <w:basedOn w:val="a"/>
    <w:link w:val="aa"/>
    <w:uiPriority w:val="99"/>
    <w:semiHidden/>
    <w:rsid w:val="00FE1484"/>
    <w:pPr>
      <w:jc w:val="left"/>
    </w:pPr>
  </w:style>
  <w:style w:type="character" w:customStyle="1" w:styleId="aa">
    <w:name w:val="批注文字 字符"/>
    <w:link w:val="a9"/>
    <w:uiPriority w:val="99"/>
    <w:semiHidden/>
    <w:locked/>
    <w:rsid w:val="00FE1484"/>
    <w:rPr>
      <w:rFonts w:cs="Times New Roman"/>
    </w:rPr>
  </w:style>
  <w:style w:type="paragraph" w:styleId="ab">
    <w:name w:val="annotation subject"/>
    <w:basedOn w:val="a9"/>
    <w:next w:val="a9"/>
    <w:link w:val="ac"/>
    <w:uiPriority w:val="99"/>
    <w:semiHidden/>
    <w:rsid w:val="00FE1484"/>
    <w:rPr>
      <w:b/>
      <w:bCs/>
    </w:rPr>
  </w:style>
  <w:style w:type="character" w:customStyle="1" w:styleId="ac">
    <w:name w:val="批注主题 字符"/>
    <w:link w:val="ab"/>
    <w:uiPriority w:val="99"/>
    <w:semiHidden/>
    <w:locked/>
    <w:rsid w:val="00FE1484"/>
    <w:rPr>
      <w:rFonts w:cs="Times New Roman"/>
      <w:b/>
      <w:bCs/>
    </w:rPr>
  </w:style>
  <w:style w:type="paragraph" w:styleId="ad">
    <w:name w:val="Revision"/>
    <w:hidden/>
    <w:uiPriority w:val="99"/>
    <w:semiHidden/>
    <w:rsid w:val="00FE1484"/>
    <w:rPr>
      <w:kern w:val="2"/>
      <w:sz w:val="21"/>
      <w:szCs w:val="22"/>
    </w:rPr>
  </w:style>
  <w:style w:type="paragraph" w:styleId="ae">
    <w:name w:val="Balloon Text"/>
    <w:basedOn w:val="a"/>
    <w:link w:val="af"/>
    <w:uiPriority w:val="99"/>
    <w:semiHidden/>
    <w:rsid w:val="00FE1484"/>
    <w:rPr>
      <w:sz w:val="18"/>
      <w:szCs w:val="18"/>
    </w:rPr>
  </w:style>
  <w:style w:type="character" w:customStyle="1" w:styleId="af">
    <w:name w:val="批注框文本 字符"/>
    <w:link w:val="ae"/>
    <w:uiPriority w:val="99"/>
    <w:semiHidden/>
    <w:locked/>
    <w:rsid w:val="00FE1484"/>
    <w:rPr>
      <w:rFonts w:cs="Times New Roman"/>
      <w:sz w:val="18"/>
      <w:szCs w:val="18"/>
    </w:rPr>
  </w:style>
  <w:style w:type="paragraph" w:styleId="af0">
    <w:name w:val="No Spacing"/>
    <w:uiPriority w:val="99"/>
    <w:qFormat/>
    <w:rsid w:val="002D5657"/>
    <w:pPr>
      <w:widowControl w:val="0"/>
      <w:jc w:val="both"/>
    </w:pPr>
    <w:rPr>
      <w:kern w:val="2"/>
      <w:sz w:val="21"/>
      <w:szCs w:val="22"/>
    </w:rPr>
  </w:style>
  <w:style w:type="paragraph" w:styleId="af1">
    <w:name w:val="endnote text"/>
    <w:basedOn w:val="a"/>
    <w:link w:val="af2"/>
    <w:uiPriority w:val="99"/>
    <w:semiHidden/>
    <w:unhideWhenUsed/>
    <w:rsid w:val="00163AC3"/>
    <w:pPr>
      <w:snapToGrid w:val="0"/>
      <w:jc w:val="left"/>
    </w:pPr>
  </w:style>
  <w:style w:type="character" w:customStyle="1" w:styleId="af2">
    <w:name w:val="尾注文本 字符"/>
    <w:basedOn w:val="a0"/>
    <w:link w:val="af1"/>
    <w:uiPriority w:val="99"/>
    <w:semiHidden/>
    <w:rsid w:val="00163AC3"/>
    <w:rPr>
      <w:kern w:val="2"/>
      <w:sz w:val="21"/>
      <w:szCs w:val="22"/>
    </w:rPr>
  </w:style>
  <w:style w:type="character" w:styleId="af3">
    <w:name w:val="endnote reference"/>
    <w:basedOn w:val="a0"/>
    <w:uiPriority w:val="99"/>
    <w:semiHidden/>
    <w:unhideWhenUsed/>
    <w:rsid w:val="00163AC3"/>
    <w:rPr>
      <w:vertAlign w:val="superscript"/>
    </w:rPr>
  </w:style>
  <w:style w:type="paragraph" w:styleId="af4">
    <w:name w:val="footnote text"/>
    <w:basedOn w:val="a"/>
    <w:link w:val="af5"/>
    <w:uiPriority w:val="99"/>
    <w:semiHidden/>
    <w:unhideWhenUsed/>
    <w:rsid w:val="00031832"/>
    <w:pPr>
      <w:snapToGrid w:val="0"/>
      <w:jc w:val="left"/>
    </w:pPr>
    <w:rPr>
      <w:sz w:val="18"/>
      <w:szCs w:val="18"/>
    </w:rPr>
  </w:style>
  <w:style w:type="character" w:customStyle="1" w:styleId="af5">
    <w:name w:val="脚注文本 字符"/>
    <w:basedOn w:val="a0"/>
    <w:link w:val="af4"/>
    <w:uiPriority w:val="99"/>
    <w:semiHidden/>
    <w:rsid w:val="00031832"/>
    <w:rPr>
      <w:kern w:val="2"/>
      <w:sz w:val="18"/>
      <w:szCs w:val="18"/>
    </w:rPr>
  </w:style>
  <w:style w:type="character" w:styleId="af6">
    <w:name w:val="footnote reference"/>
    <w:basedOn w:val="a0"/>
    <w:uiPriority w:val="99"/>
    <w:semiHidden/>
    <w:unhideWhenUsed/>
    <w:rsid w:val="00031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5566">
      <w:marLeft w:val="0"/>
      <w:marRight w:val="0"/>
      <w:marTop w:val="0"/>
      <w:marBottom w:val="0"/>
      <w:divBdr>
        <w:top w:val="none" w:sz="0" w:space="0" w:color="auto"/>
        <w:left w:val="none" w:sz="0" w:space="0" w:color="auto"/>
        <w:bottom w:val="none" w:sz="0" w:space="0" w:color="auto"/>
        <w:right w:val="none" w:sz="0" w:space="0" w:color="auto"/>
      </w:divBdr>
    </w:div>
    <w:div w:id="141045570">
      <w:marLeft w:val="0"/>
      <w:marRight w:val="0"/>
      <w:marTop w:val="0"/>
      <w:marBottom w:val="0"/>
      <w:divBdr>
        <w:top w:val="none" w:sz="0" w:space="0" w:color="auto"/>
        <w:left w:val="none" w:sz="0" w:space="0" w:color="auto"/>
        <w:bottom w:val="none" w:sz="0" w:space="0" w:color="auto"/>
        <w:right w:val="none" w:sz="0" w:space="0" w:color="auto"/>
      </w:divBdr>
      <w:divsChild>
        <w:div w:id="141045568">
          <w:marLeft w:val="0"/>
          <w:marRight w:val="0"/>
          <w:marTop w:val="0"/>
          <w:marBottom w:val="0"/>
          <w:divBdr>
            <w:top w:val="none" w:sz="0" w:space="0" w:color="auto"/>
            <w:left w:val="none" w:sz="0" w:space="0" w:color="auto"/>
            <w:bottom w:val="none" w:sz="0" w:space="0" w:color="auto"/>
            <w:right w:val="none" w:sz="0" w:space="0" w:color="auto"/>
          </w:divBdr>
          <w:divsChild>
            <w:div w:id="141045569">
              <w:marLeft w:val="0"/>
              <w:marRight w:val="0"/>
              <w:marTop w:val="0"/>
              <w:marBottom w:val="0"/>
              <w:divBdr>
                <w:top w:val="none" w:sz="0" w:space="0" w:color="auto"/>
                <w:left w:val="none" w:sz="0" w:space="0" w:color="auto"/>
                <w:bottom w:val="none" w:sz="0" w:space="0" w:color="auto"/>
                <w:right w:val="none" w:sz="0" w:space="0" w:color="auto"/>
              </w:divBdr>
              <w:divsChild>
                <w:div w:id="141045571">
                  <w:marLeft w:val="0"/>
                  <w:marRight w:val="0"/>
                  <w:marTop w:val="0"/>
                  <w:marBottom w:val="0"/>
                  <w:divBdr>
                    <w:top w:val="none" w:sz="0" w:space="0" w:color="auto"/>
                    <w:left w:val="none" w:sz="0" w:space="0" w:color="auto"/>
                    <w:bottom w:val="none" w:sz="0" w:space="0" w:color="auto"/>
                    <w:right w:val="none" w:sz="0" w:space="0" w:color="auto"/>
                  </w:divBdr>
                  <w:divsChild>
                    <w:div w:id="141045565">
                      <w:marLeft w:val="0"/>
                      <w:marRight w:val="0"/>
                      <w:marTop w:val="0"/>
                      <w:marBottom w:val="0"/>
                      <w:divBdr>
                        <w:top w:val="none" w:sz="0" w:space="0" w:color="auto"/>
                        <w:left w:val="none" w:sz="0" w:space="0" w:color="auto"/>
                        <w:bottom w:val="none" w:sz="0" w:space="0" w:color="auto"/>
                        <w:right w:val="none" w:sz="0" w:space="0" w:color="auto"/>
                      </w:divBdr>
                      <w:divsChild>
                        <w:div w:id="141045564">
                          <w:marLeft w:val="0"/>
                          <w:marRight w:val="0"/>
                          <w:marTop w:val="0"/>
                          <w:marBottom w:val="0"/>
                          <w:divBdr>
                            <w:top w:val="none" w:sz="0" w:space="0" w:color="auto"/>
                            <w:left w:val="none" w:sz="0" w:space="0" w:color="auto"/>
                            <w:bottom w:val="none" w:sz="0" w:space="0" w:color="auto"/>
                            <w:right w:val="none" w:sz="0" w:space="0" w:color="auto"/>
                          </w:divBdr>
                          <w:divsChild>
                            <w:div w:id="141045572">
                              <w:marLeft w:val="0"/>
                              <w:marRight w:val="0"/>
                              <w:marTop w:val="0"/>
                              <w:marBottom w:val="0"/>
                              <w:divBdr>
                                <w:top w:val="none" w:sz="0" w:space="0" w:color="auto"/>
                                <w:left w:val="none" w:sz="0" w:space="0" w:color="auto"/>
                                <w:bottom w:val="none" w:sz="0" w:space="0" w:color="auto"/>
                                <w:right w:val="none" w:sz="0" w:space="0" w:color="auto"/>
                              </w:divBdr>
                              <w:divsChild>
                                <w:div w:id="141045563">
                                  <w:marLeft w:val="0"/>
                                  <w:marRight w:val="0"/>
                                  <w:marTop w:val="0"/>
                                  <w:marBottom w:val="0"/>
                                  <w:divBdr>
                                    <w:top w:val="none" w:sz="0" w:space="0" w:color="auto"/>
                                    <w:left w:val="none" w:sz="0" w:space="0" w:color="auto"/>
                                    <w:bottom w:val="none" w:sz="0" w:space="0" w:color="auto"/>
                                    <w:right w:val="none" w:sz="0" w:space="0" w:color="auto"/>
                                  </w:divBdr>
                                  <w:divsChild>
                                    <w:div w:id="1410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6E41-E430-49CE-A7CD-4C46CBE7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3943</Words>
  <Characters>4141</Characters>
  <Application>Microsoft Office Word</Application>
  <DocSecurity>0</DocSecurity>
  <Lines>318</Lines>
  <Paragraphs>252</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user-y</dc:creator>
  <cp:keywords/>
  <dc:description/>
  <cp:lastModifiedBy>linling Gong</cp:lastModifiedBy>
  <cp:revision>5</cp:revision>
  <cp:lastPrinted>2017-08-23T07:18:00Z</cp:lastPrinted>
  <dcterms:created xsi:type="dcterms:W3CDTF">2017-10-19T04:22:00Z</dcterms:created>
  <dcterms:modified xsi:type="dcterms:W3CDTF">2017-12-04T01:54:00Z</dcterms:modified>
</cp:coreProperties>
</file>